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D82C1" w14:textId="12C0252F" w:rsidR="00F264BC" w:rsidRPr="004A59A7" w:rsidRDefault="00F264BC" w:rsidP="00F16C01">
      <w:pPr>
        <w:pStyle w:val="Sinespaciado"/>
      </w:pPr>
    </w:p>
    <w:p w14:paraId="705F2F06" w14:textId="63E0F6CA" w:rsidR="00226249" w:rsidRPr="004A59A7" w:rsidRDefault="00226249" w:rsidP="00761E04">
      <w:pPr>
        <w:spacing w:after="480"/>
        <w:jc w:val="center"/>
        <w:rPr>
          <w:rFonts w:cstheme="minorHAnsi"/>
          <w:b/>
          <w:bCs/>
          <w:u w:val="single"/>
        </w:rPr>
      </w:pPr>
      <w:r w:rsidRPr="004A59A7">
        <w:rPr>
          <w:rFonts w:cstheme="minorHAnsi"/>
          <w:b/>
          <w:bCs/>
          <w:u w:val="single"/>
        </w:rPr>
        <w:t>PREGUNTAS FRECUENTES</w:t>
      </w:r>
    </w:p>
    <w:p w14:paraId="17ACE57F" w14:textId="5714A457" w:rsidR="00980A53" w:rsidRPr="004A59A7" w:rsidRDefault="008132E2" w:rsidP="00387D3D">
      <w:pPr>
        <w:pStyle w:val="Prrafodelista"/>
        <w:numPr>
          <w:ilvl w:val="0"/>
          <w:numId w:val="1"/>
        </w:numPr>
        <w:jc w:val="both"/>
        <w:rPr>
          <w:rFonts w:cstheme="minorHAnsi"/>
          <w:b/>
          <w:bCs/>
        </w:rPr>
      </w:pPr>
      <w:r w:rsidRPr="004A59A7">
        <w:rPr>
          <w:rFonts w:cstheme="minorHAnsi"/>
          <w:b/>
          <w:bCs/>
        </w:rPr>
        <w:t>¿Cuál es la f</w:t>
      </w:r>
      <w:r w:rsidR="00980A53" w:rsidRPr="004A59A7">
        <w:rPr>
          <w:rFonts w:cstheme="minorHAnsi"/>
          <w:b/>
          <w:bCs/>
        </w:rPr>
        <w:t>inalidad</w:t>
      </w:r>
      <w:r w:rsidRPr="004A59A7">
        <w:rPr>
          <w:rFonts w:cstheme="minorHAnsi"/>
          <w:b/>
          <w:bCs/>
        </w:rPr>
        <w:t xml:space="preserve"> de la convocatoria?</w:t>
      </w:r>
    </w:p>
    <w:p w14:paraId="22379CA4" w14:textId="43724CFA" w:rsidR="008132E2" w:rsidRDefault="008132E2" w:rsidP="006802F6">
      <w:pPr>
        <w:spacing w:after="240"/>
        <w:jc w:val="both"/>
        <w:rPr>
          <w:rFonts w:cstheme="minorHAnsi"/>
          <w:lang w:val="es-ES_tradnl"/>
        </w:rPr>
      </w:pPr>
      <w:r w:rsidRPr="004A59A7">
        <w:rPr>
          <w:rFonts w:cstheme="minorHAnsi"/>
        </w:rPr>
        <w:t xml:space="preserve">La finalidad de la convocatoria es </w:t>
      </w:r>
      <w:r w:rsidRPr="004A59A7">
        <w:rPr>
          <w:rFonts w:cstheme="minorHAnsi"/>
          <w:lang w:val="es-ES_tradnl"/>
        </w:rPr>
        <w:t>promover la investigación orientada a resultados en salud, entre grupos de investigación noveles procedentes de diferentes comunidades autónomas, estructurado</w:t>
      </w:r>
      <w:r w:rsidR="002A40BE">
        <w:rPr>
          <w:rFonts w:cstheme="minorHAnsi"/>
          <w:lang w:val="es-ES_tradnl"/>
        </w:rPr>
        <w:t>s</w:t>
      </w:r>
      <w:r w:rsidRPr="004A59A7">
        <w:rPr>
          <w:rFonts w:cstheme="minorHAnsi"/>
          <w:lang w:val="es-ES_tradnl"/>
        </w:rPr>
        <w:t xml:space="preserve"> en un </w:t>
      </w:r>
      <w:bookmarkStart w:id="0" w:name="_Hlk105693536"/>
      <w:r w:rsidRPr="004A59A7">
        <w:rPr>
          <w:rFonts w:cstheme="minorHAnsi"/>
          <w:lang w:val="es-ES_tradnl"/>
        </w:rPr>
        <w:t>proyecto de investigación en red</w:t>
      </w:r>
      <w:bookmarkEnd w:id="0"/>
      <w:r w:rsidRPr="004A59A7">
        <w:rPr>
          <w:rFonts w:cstheme="minorHAnsi"/>
          <w:lang w:val="es-ES_tradnl"/>
        </w:rPr>
        <w:t>, orientando su actividad investigadora hacia objetivos comunes, que permitan la obtención de resultados trasladables a la población.</w:t>
      </w:r>
    </w:p>
    <w:p w14:paraId="534B77BD" w14:textId="009F7021" w:rsidR="00FA2E37" w:rsidRDefault="00FA2E37" w:rsidP="006802F6">
      <w:pPr>
        <w:spacing w:after="240"/>
        <w:jc w:val="both"/>
        <w:rPr>
          <w:rFonts w:cstheme="minorHAnsi"/>
        </w:rPr>
      </w:pPr>
      <w:r>
        <w:rPr>
          <w:rFonts w:cstheme="minorHAnsi"/>
        </w:rPr>
        <w:t>Los proyectos de investigación en red estarán enmarcados</w:t>
      </w:r>
      <w:r w:rsidRPr="00FA2E37">
        <w:rPr>
          <w:rFonts w:cstheme="minorHAnsi"/>
        </w:rPr>
        <w:t xml:space="preserve"> en torno a las siguientes cuatro prioridades temáticas: “</w:t>
      </w:r>
      <w:r w:rsidRPr="008466E0">
        <w:rPr>
          <w:rFonts w:cstheme="minorHAnsi"/>
        </w:rPr>
        <w:t xml:space="preserve">Cardiovascular, Renal y Metabolismo”, “Oncología, Medicina de Precisión e </w:t>
      </w:r>
      <w:proofErr w:type="spellStart"/>
      <w:r w:rsidRPr="008466E0">
        <w:rPr>
          <w:rFonts w:cstheme="minorHAnsi"/>
        </w:rPr>
        <w:t>Inmuno</w:t>
      </w:r>
      <w:proofErr w:type="spellEnd"/>
      <w:r w:rsidRPr="008466E0">
        <w:rPr>
          <w:rFonts w:cstheme="minorHAnsi"/>
        </w:rPr>
        <w:t>-oncología”, “Respiratorio e Inmunología” y “</w:t>
      </w:r>
      <w:r w:rsidR="00B251E3" w:rsidRPr="008466E0">
        <w:rPr>
          <w:rFonts w:cstheme="minorHAnsi"/>
        </w:rPr>
        <w:t xml:space="preserve">Enfermedades infecciosas e </w:t>
      </w:r>
      <w:r w:rsidR="002A40BE" w:rsidRPr="008466E0">
        <w:rPr>
          <w:rFonts w:cstheme="minorHAnsi"/>
        </w:rPr>
        <w:t>I</w:t>
      </w:r>
      <w:r w:rsidR="00B251E3" w:rsidRPr="008466E0">
        <w:rPr>
          <w:rFonts w:cstheme="minorHAnsi"/>
        </w:rPr>
        <w:t>nmunoprevenibles</w:t>
      </w:r>
      <w:r w:rsidRPr="008466E0">
        <w:rPr>
          <w:rFonts w:cstheme="minorHAnsi"/>
        </w:rPr>
        <w:t>”</w:t>
      </w:r>
      <w:r w:rsidRPr="00FA2E37">
        <w:rPr>
          <w:rFonts w:cstheme="minorHAnsi"/>
        </w:rPr>
        <w:t>.</w:t>
      </w:r>
    </w:p>
    <w:p w14:paraId="63A15A1D" w14:textId="30A6BC22" w:rsidR="00FA2E37" w:rsidRPr="004A59A7" w:rsidRDefault="00FA2E37" w:rsidP="00792919">
      <w:pPr>
        <w:spacing w:after="360"/>
        <w:jc w:val="both"/>
        <w:rPr>
          <w:rFonts w:cstheme="minorHAnsi"/>
        </w:rPr>
      </w:pPr>
      <w:r>
        <w:rPr>
          <w:rFonts w:cstheme="minorHAnsi"/>
        </w:rPr>
        <w:t xml:space="preserve">Adicionalmente, se concederá un </w:t>
      </w:r>
      <w:r w:rsidR="00243503">
        <w:rPr>
          <w:rFonts w:cstheme="minorHAnsi"/>
        </w:rPr>
        <w:t>P</w:t>
      </w:r>
      <w:r w:rsidRPr="00FA2E37">
        <w:rPr>
          <w:rFonts w:cstheme="minorHAnsi"/>
        </w:rPr>
        <w:t xml:space="preserve">remio Honorífico a la Excelencia en </w:t>
      </w:r>
      <w:r w:rsidR="00243503">
        <w:rPr>
          <w:rFonts w:cstheme="minorHAnsi"/>
        </w:rPr>
        <w:t>la Trayectoria Científica y su Contribución Destacada en la Salud de la Sociedad</w:t>
      </w:r>
      <w:r>
        <w:rPr>
          <w:rFonts w:cstheme="minorHAnsi"/>
        </w:rPr>
        <w:t xml:space="preserve"> </w:t>
      </w:r>
      <w:r w:rsidRPr="00FA2E37">
        <w:rPr>
          <w:rFonts w:cstheme="minorHAnsi"/>
        </w:rPr>
        <w:t xml:space="preserve">a un investigador </w:t>
      </w:r>
      <w:r w:rsidR="00141077">
        <w:rPr>
          <w:rFonts w:cstheme="minorHAnsi"/>
        </w:rPr>
        <w:t xml:space="preserve">o </w:t>
      </w:r>
      <w:r w:rsidR="00141077" w:rsidRPr="00CF27F8">
        <w:rPr>
          <w:rFonts w:cstheme="minorHAnsi"/>
        </w:rPr>
        <w:t xml:space="preserve">profesional sanitario por su </w:t>
      </w:r>
      <w:r w:rsidR="00141077" w:rsidRPr="00CF27F8">
        <w:rPr>
          <w:rFonts w:ascii="Calibri" w:hAnsi="Calibri" w:cs="Calibri"/>
          <w:sz w:val="21"/>
          <w:szCs w:val="21"/>
        </w:rPr>
        <w:t>destacada trayectoria de excelencia científica o cuya actividad se haya traducido en un alto impacto en la salud de las personas</w:t>
      </w:r>
      <w:r>
        <w:rPr>
          <w:rFonts w:cstheme="minorHAnsi"/>
        </w:rPr>
        <w:t>.</w:t>
      </w:r>
    </w:p>
    <w:p w14:paraId="34000ADB" w14:textId="35112712" w:rsidR="00980A53" w:rsidRPr="004A59A7" w:rsidRDefault="008132E2" w:rsidP="00792919">
      <w:pPr>
        <w:pStyle w:val="Prrafodelista"/>
        <w:numPr>
          <w:ilvl w:val="0"/>
          <w:numId w:val="1"/>
        </w:numPr>
        <w:ind w:left="714" w:hanging="357"/>
        <w:jc w:val="both"/>
        <w:rPr>
          <w:rFonts w:cstheme="minorHAnsi"/>
          <w:b/>
          <w:bCs/>
        </w:rPr>
      </w:pPr>
      <w:r w:rsidRPr="004A59A7">
        <w:rPr>
          <w:rFonts w:cstheme="minorHAnsi"/>
          <w:b/>
          <w:bCs/>
        </w:rPr>
        <w:t>¿</w:t>
      </w:r>
      <w:r w:rsidR="00980A53" w:rsidRPr="004A59A7">
        <w:rPr>
          <w:rFonts w:cstheme="minorHAnsi"/>
          <w:b/>
          <w:bCs/>
        </w:rPr>
        <w:t xml:space="preserve">Quién puede </w:t>
      </w:r>
      <w:r w:rsidRPr="004A59A7">
        <w:rPr>
          <w:rFonts w:cstheme="minorHAnsi"/>
          <w:b/>
          <w:bCs/>
        </w:rPr>
        <w:t>presentarse a la convocatoria?</w:t>
      </w:r>
    </w:p>
    <w:p w14:paraId="7C4DD1F8" w14:textId="2DD2C43D" w:rsidR="00980A53" w:rsidRPr="004A59A7" w:rsidRDefault="00E62AC3" w:rsidP="00B859AE">
      <w:pPr>
        <w:jc w:val="both"/>
        <w:rPr>
          <w:rFonts w:cstheme="minorHAnsi"/>
        </w:rPr>
      </w:pPr>
      <w:r w:rsidRPr="004A59A7">
        <w:rPr>
          <w:rFonts w:cstheme="minorHAnsi"/>
        </w:rPr>
        <w:t>I</w:t>
      </w:r>
      <w:r w:rsidR="008132E2" w:rsidRPr="004A59A7">
        <w:rPr>
          <w:rFonts w:cstheme="minorHAnsi"/>
        </w:rPr>
        <w:t>nvestigadores nacidos en 19</w:t>
      </w:r>
      <w:r w:rsidR="006802F6">
        <w:rPr>
          <w:rFonts w:cstheme="minorHAnsi"/>
        </w:rPr>
        <w:t>80</w:t>
      </w:r>
      <w:r w:rsidR="008132E2" w:rsidRPr="004A59A7">
        <w:rPr>
          <w:rFonts w:cstheme="minorHAnsi"/>
        </w:rPr>
        <w:t xml:space="preserve"> o fecha posterior, que conformen una red de al menos 3 grupos de investigación </w:t>
      </w:r>
      <w:r w:rsidR="00B859AE" w:rsidRPr="004A59A7">
        <w:rPr>
          <w:rFonts w:cstheme="minorHAnsi"/>
        </w:rPr>
        <w:t>provenientes de al menos 3 comunidades autónomas.</w:t>
      </w:r>
    </w:p>
    <w:p w14:paraId="13D54FDA" w14:textId="77777777" w:rsidR="00980A53" w:rsidRPr="004A59A7" w:rsidRDefault="00980A53" w:rsidP="00980A53">
      <w:pPr>
        <w:spacing w:after="360"/>
        <w:jc w:val="both"/>
        <w:rPr>
          <w:rFonts w:cstheme="minorHAnsi"/>
        </w:rPr>
      </w:pPr>
      <w:r w:rsidRPr="004A59A7">
        <w:rPr>
          <w:rFonts w:cstheme="minorHAnsi"/>
        </w:rPr>
        <w:t xml:space="preserve">Solo se contempla la participación de </w:t>
      </w:r>
      <w:r w:rsidRPr="004A59A7">
        <w:rPr>
          <w:rFonts w:cstheme="minorHAnsi"/>
          <w:bCs/>
          <w:color w:val="000000" w:themeColor="text1"/>
        </w:rPr>
        <w:t xml:space="preserve">grupos de investigación que desarrollen su </w:t>
      </w:r>
      <w:bookmarkStart w:id="1" w:name="_Hlk107216981"/>
      <w:r w:rsidRPr="004A59A7">
        <w:rPr>
          <w:rFonts w:cstheme="minorHAnsi"/>
          <w:bCs/>
          <w:color w:val="000000" w:themeColor="text1"/>
        </w:rPr>
        <w:t xml:space="preserve">actividad investigadora en </w:t>
      </w:r>
      <w:bookmarkStart w:id="2" w:name="_Hlk105754908"/>
      <w:r w:rsidRPr="004A59A7">
        <w:rPr>
          <w:rFonts w:cstheme="minorHAnsi"/>
          <w:bCs/>
          <w:color w:val="000000" w:themeColor="text1"/>
        </w:rPr>
        <w:t>instituciones sanitarias o universitarias públicas o privadas, organismos públicos de investigación u otros centros de investigación de todo el territorio nacional</w:t>
      </w:r>
      <w:bookmarkEnd w:id="1"/>
      <w:bookmarkEnd w:id="2"/>
      <w:r w:rsidRPr="004A59A7">
        <w:rPr>
          <w:rFonts w:cstheme="minorHAnsi"/>
          <w:bCs/>
          <w:color w:val="000000" w:themeColor="text1"/>
        </w:rPr>
        <w:t>. Queda excluida la participación de grupos que desarrollen su actividad en instituciones de otros países.</w:t>
      </w:r>
    </w:p>
    <w:p w14:paraId="5CCEFD4B" w14:textId="77777777" w:rsidR="00B859AE" w:rsidRPr="004A59A7" w:rsidRDefault="00E529C7" w:rsidP="00792919">
      <w:pPr>
        <w:pStyle w:val="Prrafodelista"/>
        <w:numPr>
          <w:ilvl w:val="0"/>
          <w:numId w:val="1"/>
        </w:numPr>
        <w:ind w:left="714" w:hanging="357"/>
        <w:jc w:val="both"/>
        <w:rPr>
          <w:rFonts w:cstheme="minorHAnsi"/>
        </w:rPr>
      </w:pPr>
      <w:r w:rsidRPr="004A59A7">
        <w:rPr>
          <w:rFonts w:cstheme="minorHAnsi"/>
          <w:b/>
          <w:bCs/>
        </w:rPr>
        <w:t>¿Qué se entiende por proyecto</w:t>
      </w:r>
      <w:r w:rsidR="00E34D2B" w:rsidRPr="004A59A7">
        <w:rPr>
          <w:rFonts w:cstheme="minorHAnsi"/>
          <w:b/>
          <w:bCs/>
        </w:rPr>
        <w:t xml:space="preserve"> de investigación</w:t>
      </w:r>
      <w:r w:rsidRPr="004A59A7">
        <w:rPr>
          <w:rFonts w:cstheme="minorHAnsi"/>
          <w:b/>
          <w:bCs/>
        </w:rPr>
        <w:t xml:space="preserve"> en red? </w:t>
      </w:r>
    </w:p>
    <w:p w14:paraId="0945CDDD" w14:textId="4C5B465D" w:rsidR="005B51E2" w:rsidRPr="004A59A7" w:rsidRDefault="0086216B" w:rsidP="00E62AC3">
      <w:pPr>
        <w:spacing w:after="360"/>
        <w:jc w:val="both"/>
        <w:rPr>
          <w:rFonts w:cstheme="minorHAnsi"/>
        </w:rPr>
      </w:pPr>
      <w:r w:rsidRPr="004A59A7">
        <w:rPr>
          <w:rFonts w:cstheme="minorHAnsi"/>
        </w:rPr>
        <w:t>Por proyecto</w:t>
      </w:r>
      <w:r w:rsidR="00C41E63" w:rsidRPr="004A59A7">
        <w:rPr>
          <w:rFonts w:cstheme="minorHAnsi"/>
        </w:rPr>
        <w:t xml:space="preserve"> de investigación</w:t>
      </w:r>
      <w:r w:rsidRPr="004A59A7">
        <w:rPr>
          <w:rFonts w:cstheme="minorHAnsi"/>
        </w:rPr>
        <w:t xml:space="preserve"> en red</w:t>
      </w:r>
      <w:r w:rsidR="00E529C7" w:rsidRPr="004A59A7">
        <w:rPr>
          <w:rFonts w:cstheme="minorHAnsi"/>
        </w:rPr>
        <w:t xml:space="preserve"> </w:t>
      </w:r>
      <w:r w:rsidRPr="004A59A7">
        <w:rPr>
          <w:rFonts w:cstheme="minorHAnsi"/>
        </w:rPr>
        <w:t>se entiende que el proyecto está</w:t>
      </w:r>
      <w:r w:rsidR="00E529C7" w:rsidRPr="004A59A7">
        <w:rPr>
          <w:rFonts w:cstheme="minorHAnsi"/>
        </w:rPr>
        <w:t xml:space="preserve"> conformado por al menos tres grupos de investigación de </w:t>
      </w:r>
      <w:r w:rsidR="00D82561" w:rsidRPr="004A59A7">
        <w:rPr>
          <w:rFonts w:cstheme="minorHAnsi"/>
        </w:rPr>
        <w:t xml:space="preserve">al menos </w:t>
      </w:r>
      <w:r w:rsidR="00E529C7" w:rsidRPr="004A59A7">
        <w:rPr>
          <w:rFonts w:cstheme="minorHAnsi"/>
        </w:rPr>
        <w:t>tres comunidades autónomas distin</w:t>
      </w:r>
      <w:r w:rsidRPr="004A59A7">
        <w:rPr>
          <w:rFonts w:cstheme="minorHAnsi"/>
        </w:rPr>
        <w:t>t</w:t>
      </w:r>
      <w:r w:rsidR="00E529C7" w:rsidRPr="004A59A7">
        <w:rPr>
          <w:rFonts w:cstheme="minorHAnsi"/>
        </w:rPr>
        <w:t>as</w:t>
      </w:r>
      <w:r w:rsidRPr="004A59A7">
        <w:rPr>
          <w:rFonts w:cstheme="minorHAnsi"/>
        </w:rPr>
        <w:t>,</w:t>
      </w:r>
      <w:r w:rsidR="00E529C7" w:rsidRPr="004A59A7">
        <w:rPr>
          <w:rFonts w:cstheme="minorHAnsi"/>
        </w:rPr>
        <w:t xml:space="preserve"> articulado en torno a un programa científico coordinado</w:t>
      </w:r>
      <w:r w:rsidRPr="004A59A7">
        <w:rPr>
          <w:rFonts w:cstheme="minorHAnsi"/>
        </w:rPr>
        <w:t>,</w:t>
      </w:r>
      <w:r w:rsidR="00E529C7" w:rsidRPr="004A59A7">
        <w:rPr>
          <w:rFonts w:cstheme="minorHAnsi"/>
        </w:rPr>
        <w:t xml:space="preserve"> orientando su actividad investigadora hacia objetivos comunes</w:t>
      </w:r>
      <w:r w:rsidRPr="004A59A7">
        <w:rPr>
          <w:rFonts w:cstheme="minorHAnsi"/>
        </w:rPr>
        <w:t xml:space="preserve"> y cumpliendo los requisitos establecidos en las bases. </w:t>
      </w:r>
    </w:p>
    <w:p w14:paraId="7C9537BC" w14:textId="63905A8D" w:rsidR="00B859AE" w:rsidRPr="004A59A7" w:rsidRDefault="00B859AE" w:rsidP="00E62AC3">
      <w:pPr>
        <w:pStyle w:val="Prrafodelista"/>
        <w:numPr>
          <w:ilvl w:val="0"/>
          <w:numId w:val="1"/>
        </w:numPr>
        <w:jc w:val="both"/>
        <w:rPr>
          <w:rFonts w:cstheme="minorHAnsi"/>
          <w:b/>
          <w:bCs/>
        </w:rPr>
      </w:pPr>
      <w:r w:rsidRPr="004A59A7">
        <w:rPr>
          <w:rFonts w:cstheme="minorHAnsi"/>
          <w:b/>
          <w:bCs/>
        </w:rPr>
        <w:t>¿Cómo se estructura la Red?</w:t>
      </w:r>
    </w:p>
    <w:p w14:paraId="541277F2" w14:textId="538ABD65" w:rsidR="00E62AC3" w:rsidRPr="004A59A7" w:rsidRDefault="00E62AC3" w:rsidP="00E62AC3">
      <w:pPr>
        <w:jc w:val="both"/>
        <w:rPr>
          <w:rFonts w:cstheme="minorHAnsi"/>
        </w:rPr>
      </w:pPr>
      <w:r w:rsidRPr="004A59A7">
        <w:rPr>
          <w:rFonts w:cstheme="minorHAnsi"/>
        </w:rPr>
        <w:t>La red se estructura de la siguiente forma:</w:t>
      </w:r>
    </w:p>
    <w:p w14:paraId="038829D3" w14:textId="11CA251C" w:rsidR="00B859AE" w:rsidRPr="004A59A7" w:rsidRDefault="00B859AE" w:rsidP="00B859AE">
      <w:pPr>
        <w:autoSpaceDE w:val="0"/>
        <w:autoSpaceDN w:val="0"/>
        <w:adjustRightInd w:val="0"/>
        <w:spacing w:after="120" w:line="288" w:lineRule="auto"/>
        <w:ind w:left="426" w:hanging="142"/>
        <w:jc w:val="both"/>
        <w:rPr>
          <w:rFonts w:cstheme="minorHAnsi"/>
        </w:rPr>
      </w:pPr>
      <w:r w:rsidRPr="004A59A7">
        <w:rPr>
          <w:rFonts w:cstheme="minorHAnsi"/>
          <w:b/>
          <w:bCs/>
        </w:rPr>
        <w:t>-</w:t>
      </w:r>
      <w:r w:rsidRPr="004A59A7">
        <w:rPr>
          <w:rFonts w:cstheme="minorHAnsi"/>
          <w:lang w:val="es-ES_tradnl"/>
        </w:rPr>
        <w:t xml:space="preserve"> Una </w:t>
      </w:r>
      <w:bookmarkStart w:id="3" w:name="_Hlk103706679"/>
      <w:r w:rsidRPr="004A59A7">
        <w:rPr>
          <w:rFonts w:cstheme="minorHAnsi"/>
          <w:lang w:val="es-ES_tradnl"/>
        </w:rPr>
        <w:t xml:space="preserve">persona coordinadora de la red, </w:t>
      </w:r>
      <w:bookmarkEnd w:id="3"/>
      <w:r w:rsidRPr="004A59A7">
        <w:rPr>
          <w:rFonts w:cstheme="minorHAnsi"/>
          <w:lang w:val="es-ES_tradnl"/>
        </w:rPr>
        <w:t xml:space="preserve">que actuará como persona de interlocución con la Fundación AstraZeneca </w:t>
      </w:r>
      <w:r w:rsidR="009F6525" w:rsidRPr="009F6525">
        <w:rPr>
          <w:rFonts w:cstheme="minorHAnsi"/>
          <w:lang w:val="es-ES_tradnl"/>
        </w:rPr>
        <w:t xml:space="preserve">y será responsable del grupo de investigación </w:t>
      </w:r>
      <w:r w:rsidRPr="004A59A7">
        <w:rPr>
          <w:rFonts w:cstheme="minorHAnsi"/>
          <w:lang w:val="es-ES_tradnl"/>
        </w:rPr>
        <w:t>que lidere el proyecto de investigación, así como de la coordinación entre los diferentes grupos participantes del cumplimiento del programa científico</w:t>
      </w:r>
      <w:bookmarkStart w:id="4" w:name="_Hlk103714069"/>
      <w:r w:rsidR="00792919" w:rsidRPr="004A59A7">
        <w:rPr>
          <w:rFonts w:cstheme="minorHAnsi"/>
          <w:lang w:val="es-ES_tradnl"/>
        </w:rPr>
        <w:t>.</w:t>
      </w:r>
    </w:p>
    <w:bookmarkEnd w:id="4"/>
    <w:p w14:paraId="19B94751" w14:textId="1415A1D5" w:rsidR="00B859AE" w:rsidRPr="004A59A7" w:rsidRDefault="00B859AE" w:rsidP="00B859AE">
      <w:pPr>
        <w:autoSpaceDE w:val="0"/>
        <w:autoSpaceDN w:val="0"/>
        <w:adjustRightInd w:val="0"/>
        <w:spacing w:after="120" w:line="288" w:lineRule="auto"/>
        <w:ind w:left="426" w:hanging="142"/>
        <w:jc w:val="both"/>
        <w:rPr>
          <w:rFonts w:cstheme="minorHAnsi"/>
          <w:lang w:val="es-ES_tradnl"/>
        </w:rPr>
      </w:pPr>
      <w:r w:rsidRPr="004A59A7">
        <w:rPr>
          <w:rFonts w:cstheme="minorHAnsi"/>
          <w:lang w:val="es-ES_tradnl"/>
        </w:rPr>
        <w:t xml:space="preserve">- Una </w:t>
      </w:r>
      <w:bookmarkStart w:id="5" w:name="_Hlk103706689"/>
      <w:r w:rsidRPr="004A59A7">
        <w:rPr>
          <w:rFonts w:cstheme="minorHAnsi"/>
          <w:lang w:val="es-ES_tradnl"/>
        </w:rPr>
        <w:t>persona responsable de cada grupo</w:t>
      </w:r>
      <w:bookmarkEnd w:id="5"/>
      <w:r w:rsidR="009F6525">
        <w:rPr>
          <w:rFonts w:cstheme="minorHAnsi"/>
          <w:lang w:val="es-ES_tradnl"/>
        </w:rPr>
        <w:t xml:space="preserve"> de investigación</w:t>
      </w:r>
      <w:r w:rsidRPr="004A59A7">
        <w:rPr>
          <w:rFonts w:cstheme="minorHAnsi"/>
          <w:lang w:val="es-ES_tradnl"/>
        </w:rPr>
        <w:t xml:space="preserve">, que actuará como investigador principal </w:t>
      </w:r>
      <w:r w:rsidR="009F6525" w:rsidRPr="009F6525">
        <w:rPr>
          <w:rFonts w:cstheme="minorHAnsi"/>
          <w:lang w:val="es-ES_tradnl"/>
        </w:rPr>
        <w:t>del mismo</w:t>
      </w:r>
      <w:r w:rsidR="009F6525">
        <w:rPr>
          <w:rFonts w:cstheme="minorHAnsi"/>
          <w:lang w:val="es-ES_tradnl"/>
        </w:rPr>
        <w:t xml:space="preserve"> </w:t>
      </w:r>
      <w:r w:rsidR="009F6525" w:rsidRPr="009F6525">
        <w:rPr>
          <w:rFonts w:cstheme="minorHAnsi"/>
          <w:lang w:val="es-ES_tradnl"/>
        </w:rPr>
        <w:t>y ostentará su representación, siendo responsable del cumplimiento de los paquetes de trabajo asignados al mismo</w:t>
      </w:r>
      <w:r w:rsidRPr="004A59A7">
        <w:rPr>
          <w:rFonts w:cstheme="minorHAnsi"/>
          <w:lang w:val="es-ES_tradnl"/>
        </w:rPr>
        <w:t>.</w:t>
      </w:r>
    </w:p>
    <w:p w14:paraId="73F1A2B9" w14:textId="27DAD92C" w:rsidR="00B859AE" w:rsidRPr="004A59A7" w:rsidRDefault="00B859AE" w:rsidP="00B859AE">
      <w:pPr>
        <w:autoSpaceDE w:val="0"/>
        <w:autoSpaceDN w:val="0"/>
        <w:adjustRightInd w:val="0"/>
        <w:spacing w:after="120" w:line="288" w:lineRule="auto"/>
        <w:ind w:left="426" w:hanging="142"/>
        <w:jc w:val="both"/>
        <w:rPr>
          <w:rFonts w:cstheme="minorHAnsi"/>
          <w:lang w:val="es-ES_tradnl"/>
        </w:rPr>
      </w:pPr>
      <w:r w:rsidRPr="004A59A7">
        <w:rPr>
          <w:rFonts w:cstheme="minorHAnsi"/>
          <w:lang w:val="es-ES_tradnl"/>
        </w:rPr>
        <w:lastRenderedPageBreak/>
        <w:t>- Grupos de investigación</w:t>
      </w:r>
      <w:r w:rsidR="00E62AC3" w:rsidRPr="004A59A7">
        <w:rPr>
          <w:rFonts w:cstheme="minorHAnsi"/>
          <w:lang w:val="es-ES_tradnl"/>
        </w:rPr>
        <w:t>:</w:t>
      </w:r>
      <w:r w:rsidRPr="004A59A7">
        <w:rPr>
          <w:rFonts w:cstheme="minorHAnsi"/>
          <w:lang w:val="es-ES_tradnl"/>
        </w:rPr>
        <w:t xml:space="preserve"> conjunto de investigadores que trabajan bajo la dirección de </w:t>
      </w:r>
      <w:r w:rsidR="00141077">
        <w:rPr>
          <w:rFonts w:cstheme="minorHAnsi"/>
          <w:lang w:val="es-ES_tradnl"/>
        </w:rPr>
        <w:t>la</w:t>
      </w:r>
      <w:r w:rsidRPr="004A59A7">
        <w:rPr>
          <w:rFonts w:cstheme="minorHAnsi"/>
          <w:lang w:val="es-ES_tradnl"/>
        </w:rPr>
        <w:t xml:space="preserve"> persona que actúa como investigador principal, </w:t>
      </w:r>
      <w:r w:rsidR="009F6525" w:rsidRPr="009F6525">
        <w:rPr>
          <w:rFonts w:cstheme="minorHAnsi"/>
          <w:lang w:val="es-ES_tradnl"/>
        </w:rPr>
        <w:t xml:space="preserve">publican conjuntamente en el ámbito temático al que aplican y actúan coordinados en el desarrollo y ejecución de los paquetes de trabajo asignados </w:t>
      </w:r>
      <w:r w:rsidR="009F6525">
        <w:rPr>
          <w:rFonts w:cstheme="minorHAnsi"/>
          <w:lang w:val="es-ES_tradnl"/>
        </w:rPr>
        <w:t xml:space="preserve">al mismo </w:t>
      </w:r>
      <w:r w:rsidR="009F6525" w:rsidRPr="009F6525">
        <w:rPr>
          <w:rFonts w:cstheme="minorHAnsi"/>
          <w:lang w:val="es-ES_tradnl"/>
        </w:rPr>
        <w:t>en el marco del proyecto en red</w:t>
      </w:r>
      <w:r w:rsidRPr="004A59A7">
        <w:rPr>
          <w:rFonts w:cstheme="minorHAnsi"/>
          <w:lang w:val="es-ES_tradnl"/>
        </w:rPr>
        <w:t xml:space="preserve">. </w:t>
      </w:r>
    </w:p>
    <w:p w14:paraId="01B402D4" w14:textId="316A751B" w:rsidR="00761E04" w:rsidRPr="004A59A7" w:rsidRDefault="00761E04" w:rsidP="004A59A7">
      <w:pPr>
        <w:autoSpaceDE w:val="0"/>
        <w:autoSpaceDN w:val="0"/>
        <w:adjustRightInd w:val="0"/>
        <w:spacing w:after="120" w:line="288" w:lineRule="auto"/>
        <w:ind w:left="284"/>
        <w:jc w:val="both"/>
        <w:rPr>
          <w:rFonts w:cstheme="minorHAnsi"/>
          <w:lang w:val="es-ES_tradnl"/>
        </w:rPr>
      </w:pPr>
      <w:r w:rsidRPr="004A59A7">
        <w:rPr>
          <w:rFonts w:cstheme="minorHAnsi"/>
          <w:lang w:val="es-ES_tradnl"/>
        </w:rPr>
        <w:t>No hay límite en el número de grupos para conformar la red, siempre que cada uno de ellos cumpla con los requisitos definidos</w:t>
      </w:r>
      <w:r w:rsidR="004A59A7">
        <w:rPr>
          <w:rFonts w:cstheme="minorHAnsi"/>
          <w:lang w:val="es-ES_tradnl"/>
        </w:rPr>
        <w:t>.</w:t>
      </w:r>
    </w:p>
    <w:p w14:paraId="2F7AB9E4" w14:textId="77777777" w:rsidR="00B859AE" w:rsidRPr="004A59A7" w:rsidRDefault="00B859AE" w:rsidP="00B859AE">
      <w:pPr>
        <w:pStyle w:val="Prrafodelista"/>
        <w:spacing w:after="360"/>
        <w:jc w:val="both"/>
        <w:rPr>
          <w:rFonts w:cstheme="minorHAnsi"/>
        </w:rPr>
      </w:pPr>
    </w:p>
    <w:p w14:paraId="57ABE9A7" w14:textId="77777777" w:rsidR="00B859AE" w:rsidRPr="004A59A7" w:rsidRDefault="00B859AE" w:rsidP="00792919">
      <w:pPr>
        <w:pStyle w:val="Prrafodelista"/>
        <w:keepNext/>
        <w:numPr>
          <w:ilvl w:val="0"/>
          <w:numId w:val="1"/>
        </w:numPr>
        <w:ind w:left="714" w:hanging="357"/>
        <w:jc w:val="both"/>
        <w:rPr>
          <w:rFonts w:cstheme="minorHAnsi"/>
          <w:b/>
          <w:bCs/>
        </w:rPr>
      </w:pPr>
      <w:r w:rsidRPr="004A59A7">
        <w:rPr>
          <w:rFonts w:cstheme="minorHAnsi"/>
          <w:b/>
          <w:bCs/>
        </w:rPr>
        <w:t>¿Es necesario pertenecer a una red nacional de investigación?</w:t>
      </w:r>
    </w:p>
    <w:p w14:paraId="4B24CEFF" w14:textId="537FA0DF" w:rsidR="0086216B" w:rsidRPr="004A59A7" w:rsidRDefault="0086216B" w:rsidP="00EB6D0A">
      <w:pPr>
        <w:spacing w:after="360"/>
        <w:jc w:val="both"/>
        <w:rPr>
          <w:rFonts w:cstheme="minorHAnsi"/>
        </w:rPr>
      </w:pPr>
      <w:r w:rsidRPr="004A59A7">
        <w:rPr>
          <w:rFonts w:cstheme="minorHAnsi"/>
        </w:rPr>
        <w:t>No</w:t>
      </w:r>
      <w:r w:rsidR="00B859AE" w:rsidRPr="004A59A7">
        <w:rPr>
          <w:rFonts w:cstheme="minorHAnsi"/>
        </w:rPr>
        <w:t>. No</w:t>
      </w:r>
      <w:r w:rsidRPr="004A59A7">
        <w:rPr>
          <w:rFonts w:cstheme="minorHAnsi"/>
        </w:rPr>
        <w:t xml:space="preserve"> es requisito necesario pertenecer a alguna red de ámbito nacional</w:t>
      </w:r>
      <w:r w:rsidR="00E34D2B" w:rsidRPr="004A59A7">
        <w:rPr>
          <w:rFonts w:cstheme="minorHAnsi"/>
        </w:rPr>
        <w:t xml:space="preserve"> o reconocida por el Instituto de Salud Carlos III.</w:t>
      </w:r>
    </w:p>
    <w:p w14:paraId="6252530F" w14:textId="346C404E" w:rsidR="00980A53" w:rsidRPr="004A59A7" w:rsidRDefault="00980A53" w:rsidP="00761E04">
      <w:pPr>
        <w:pStyle w:val="Prrafodelista"/>
        <w:numPr>
          <w:ilvl w:val="0"/>
          <w:numId w:val="1"/>
        </w:numPr>
        <w:ind w:left="714" w:hanging="357"/>
        <w:jc w:val="both"/>
        <w:rPr>
          <w:rFonts w:cstheme="minorHAnsi"/>
          <w:b/>
          <w:bCs/>
        </w:rPr>
      </w:pPr>
      <w:r w:rsidRPr="004A59A7">
        <w:rPr>
          <w:rFonts w:cstheme="minorHAnsi"/>
          <w:b/>
          <w:bCs/>
        </w:rPr>
        <w:t>¿</w:t>
      </w:r>
      <w:r w:rsidR="00761E04" w:rsidRPr="004A59A7">
        <w:rPr>
          <w:rFonts w:cstheme="minorHAnsi"/>
          <w:b/>
          <w:bCs/>
        </w:rPr>
        <w:t xml:space="preserve">Un investigador principal </w:t>
      </w:r>
      <w:r w:rsidRPr="004A59A7">
        <w:rPr>
          <w:rFonts w:cstheme="minorHAnsi"/>
          <w:b/>
          <w:bCs/>
        </w:rPr>
        <w:t>puede estar integrado en más de una red?</w:t>
      </w:r>
    </w:p>
    <w:p w14:paraId="7CEB488B" w14:textId="657F03AE" w:rsidR="00980A53" w:rsidRPr="004A59A7" w:rsidRDefault="00980A53" w:rsidP="00EB6D0A">
      <w:pPr>
        <w:spacing w:after="360"/>
        <w:jc w:val="both"/>
        <w:rPr>
          <w:rFonts w:cstheme="minorHAnsi"/>
        </w:rPr>
      </w:pPr>
      <w:bookmarkStart w:id="6" w:name="_Hlk106371286"/>
      <w:r w:rsidRPr="004A59A7">
        <w:rPr>
          <w:rFonts w:cstheme="minorHAnsi"/>
        </w:rPr>
        <w:t>No. Los investigadores principales de los grupos de investigación participantes,</w:t>
      </w:r>
      <w:r w:rsidR="00761E04" w:rsidRPr="004A59A7">
        <w:rPr>
          <w:rFonts w:cstheme="minorHAnsi"/>
        </w:rPr>
        <w:t xml:space="preserve"> </w:t>
      </w:r>
      <w:r w:rsidRPr="004A59A7">
        <w:rPr>
          <w:rFonts w:cstheme="minorHAnsi"/>
        </w:rPr>
        <w:t>incluido el coordinador, únicamente podrán presentarse a una propuesta de solicitud de proyecto en red</w:t>
      </w:r>
      <w:bookmarkEnd w:id="6"/>
      <w:r w:rsidRPr="004A59A7">
        <w:rPr>
          <w:rFonts w:cstheme="minorHAnsi"/>
        </w:rPr>
        <w:t>.</w:t>
      </w:r>
      <w:r w:rsidR="00D35FDC">
        <w:rPr>
          <w:rFonts w:cstheme="minorHAnsi"/>
        </w:rPr>
        <w:t xml:space="preserve"> En relación a los miembros de los grupos de investigación, las bases no establecen limitaciones.</w:t>
      </w:r>
    </w:p>
    <w:p w14:paraId="40516E96" w14:textId="52969751" w:rsidR="00E34D2B" w:rsidRPr="004A59A7" w:rsidRDefault="00E34D2B" w:rsidP="00B859AE">
      <w:pPr>
        <w:pStyle w:val="Prrafodelista"/>
        <w:numPr>
          <w:ilvl w:val="0"/>
          <w:numId w:val="1"/>
        </w:numPr>
        <w:jc w:val="both"/>
        <w:rPr>
          <w:rFonts w:cstheme="minorHAnsi"/>
          <w:b/>
          <w:bCs/>
        </w:rPr>
      </w:pPr>
      <w:r w:rsidRPr="004A59A7">
        <w:rPr>
          <w:rFonts w:cstheme="minorHAnsi"/>
          <w:b/>
          <w:bCs/>
        </w:rPr>
        <w:t>¿Las entidades que no son coordinadoras pueden p</w:t>
      </w:r>
      <w:r w:rsidR="00EB3EAE" w:rsidRPr="004A59A7">
        <w:rPr>
          <w:rFonts w:cstheme="minorHAnsi"/>
          <w:b/>
          <w:bCs/>
        </w:rPr>
        <w:t>articipar en</w:t>
      </w:r>
      <w:r w:rsidRPr="004A59A7">
        <w:rPr>
          <w:rFonts w:cstheme="minorHAnsi"/>
          <w:b/>
          <w:bCs/>
        </w:rPr>
        <w:t xml:space="preserve"> más de 2 proyectos por área?</w:t>
      </w:r>
    </w:p>
    <w:p w14:paraId="7637CEF9" w14:textId="00B0E67A" w:rsidR="00EB3EAE" w:rsidRPr="004A59A7" w:rsidRDefault="00980A53" w:rsidP="00EB6D0A">
      <w:pPr>
        <w:spacing w:after="360"/>
        <w:jc w:val="both"/>
        <w:rPr>
          <w:rFonts w:cstheme="minorHAnsi"/>
        </w:rPr>
      </w:pPr>
      <w:r w:rsidRPr="004A59A7">
        <w:rPr>
          <w:rFonts w:cstheme="minorHAnsi"/>
        </w:rPr>
        <w:t xml:space="preserve">Sí. </w:t>
      </w:r>
      <w:r w:rsidR="00EB6D0A" w:rsidRPr="004A59A7">
        <w:rPr>
          <w:rFonts w:cstheme="minorHAnsi"/>
        </w:rPr>
        <w:t>Las</w:t>
      </w:r>
      <w:r w:rsidR="00EB3EAE" w:rsidRPr="004A59A7">
        <w:rPr>
          <w:rFonts w:cstheme="minorHAnsi"/>
        </w:rPr>
        <w:t xml:space="preserve"> entidades</w:t>
      </w:r>
      <w:r w:rsidR="00EB6D0A" w:rsidRPr="004A59A7">
        <w:rPr>
          <w:rFonts w:cstheme="minorHAnsi"/>
        </w:rPr>
        <w:t xml:space="preserve"> que</w:t>
      </w:r>
      <w:r w:rsidR="00EB3EAE" w:rsidRPr="004A59A7">
        <w:rPr>
          <w:rFonts w:cstheme="minorHAnsi"/>
        </w:rPr>
        <w:t xml:space="preserve"> participan a través de alguno de sus grupos de investigación, pero </w:t>
      </w:r>
      <w:r w:rsidR="00F92D6B" w:rsidRPr="004A59A7">
        <w:rPr>
          <w:rFonts w:cstheme="minorHAnsi"/>
        </w:rPr>
        <w:t xml:space="preserve">que </w:t>
      </w:r>
      <w:r w:rsidR="00EB3EAE" w:rsidRPr="004A59A7">
        <w:rPr>
          <w:rFonts w:cstheme="minorHAnsi"/>
        </w:rPr>
        <w:t>no coordinan la solicitud del proyecto en red</w:t>
      </w:r>
      <w:r w:rsidR="00EB6D0A" w:rsidRPr="004A59A7">
        <w:rPr>
          <w:rFonts w:cstheme="minorHAnsi"/>
        </w:rPr>
        <w:t>, no tienen límite de participación en solicitudes.</w:t>
      </w:r>
    </w:p>
    <w:p w14:paraId="7FD325EB" w14:textId="77777777" w:rsidR="00E62AC3" w:rsidRPr="004A59A7" w:rsidRDefault="00B859AE" w:rsidP="00E62AC3">
      <w:pPr>
        <w:pStyle w:val="Prrafodelista"/>
        <w:numPr>
          <w:ilvl w:val="0"/>
          <w:numId w:val="1"/>
        </w:numPr>
        <w:ind w:left="714" w:hanging="357"/>
        <w:jc w:val="both"/>
        <w:rPr>
          <w:rFonts w:cstheme="minorHAnsi"/>
          <w:b/>
          <w:bCs/>
        </w:rPr>
      </w:pPr>
      <w:r w:rsidRPr="004A59A7">
        <w:rPr>
          <w:rFonts w:cstheme="minorHAnsi"/>
          <w:b/>
          <w:bCs/>
        </w:rPr>
        <w:t>¿</w:t>
      </w:r>
      <w:r w:rsidR="00E62AC3" w:rsidRPr="004A59A7">
        <w:rPr>
          <w:rFonts w:cstheme="minorHAnsi"/>
          <w:b/>
          <w:bCs/>
        </w:rPr>
        <w:t xml:space="preserve">Los proyectos deben enmarcarse en </w:t>
      </w:r>
      <w:r w:rsidR="00E62AC3" w:rsidRPr="008466E0">
        <w:rPr>
          <w:rFonts w:cstheme="minorHAnsi"/>
          <w:b/>
          <w:bCs/>
        </w:rPr>
        <w:t>algún área o línea de investigación</w:t>
      </w:r>
      <w:r w:rsidR="00E62AC3" w:rsidRPr="004A59A7">
        <w:rPr>
          <w:rFonts w:cstheme="minorHAnsi"/>
          <w:b/>
          <w:bCs/>
        </w:rPr>
        <w:t>?</w:t>
      </w:r>
    </w:p>
    <w:p w14:paraId="5592E9F4" w14:textId="5837A50C" w:rsidR="00B859AE" w:rsidRPr="004A59A7" w:rsidRDefault="00761E04" w:rsidP="00B859AE">
      <w:pPr>
        <w:spacing w:after="120"/>
        <w:jc w:val="both"/>
        <w:rPr>
          <w:rFonts w:cstheme="minorHAnsi"/>
          <w:lang w:val="es-ES_tradnl"/>
        </w:rPr>
      </w:pPr>
      <w:r w:rsidRPr="004A59A7">
        <w:rPr>
          <w:rFonts w:cstheme="minorHAnsi"/>
        </w:rPr>
        <w:t xml:space="preserve">Sí. </w:t>
      </w:r>
      <w:r w:rsidR="00B859AE" w:rsidRPr="004A59A7">
        <w:rPr>
          <w:rFonts w:cstheme="minorHAnsi"/>
        </w:rPr>
        <w:t xml:space="preserve">Las áreas </w:t>
      </w:r>
      <w:r w:rsidR="009555B4" w:rsidRPr="004A59A7">
        <w:rPr>
          <w:rFonts w:cstheme="minorHAnsi"/>
        </w:rPr>
        <w:t>temáticas</w:t>
      </w:r>
      <w:r w:rsidR="00B859AE" w:rsidRPr="004A59A7">
        <w:rPr>
          <w:rFonts w:cstheme="minorHAnsi"/>
        </w:rPr>
        <w:t xml:space="preserve"> y las líneas </w:t>
      </w:r>
      <w:r w:rsidR="009555B4" w:rsidRPr="004A59A7">
        <w:rPr>
          <w:rFonts w:cstheme="minorHAnsi"/>
        </w:rPr>
        <w:t xml:space="preserve">de investigación </w:t>
      </w:r>
      <w:r w:rsidR="00B859AE" w:rsidRPr="004A59A7">
        <w:rPr>
          <w:rFonts w:cstheme="minorHAnsi"/>
        </w:rPr>
        <w:t>en las que deberán enmarcarse los proyectos son las siguientes:</w:t>
      </w:r>
    </w:p>
    <w:p w14:paraId="4049B608" w14:textId="77777777" w:rsidR="00B859AE" w:rsidRPr="004A59A7" w:rsidRDefault="00B859AE" w:rsidP="00B859AE">
      <w:pPr>
        <w:pStyle w:val="Textocomentario"/>
        <w:numPr>
          <w:ilvl w:val="0"/>
          <w:numId w:val="5"/>
        </w:numPr>
        <w:spacing w:after="0" w:line="288" w:lineRule="auto"/>
        <w:rPr>
          <w:rFonts w:eastAsia="Times New Roman" w:cstheme="minorHAnsi"/>
          <w:sz w:val="22"/>
          <w:szCs w:val="22"/>
        </w:rPr>
      </w:pPr>
      <w:r w:rsidRPr="004A59A7">
        <w:rPr>
          <w:rFonts w:eastAsia="Times New Roman" w:cstheme="minorHAnsi"/>
          <w:color w:val="000000"/>
          <w:sz w:val="22"/>
          <w:szCs w:val="22"/>
          <w:shd w:val="clear" w:color="auto" w:fill="FFFFFF"/>
        </w:rPr>
        <w:t xml:space="preserve">Cardiovascular, Renal y Metabolismo </w:t>
      </w:r>
    </w:p>
    <w:p w14:paraId="66D91B15" w14:textId="77777777" w:rsidR="00B859AE" w:rsidRPr="008466E0" w:rsidRDefault="00B859AE" w:rsidP="008466E0">
      <w:pPr>
        <w:pStyle w:val="Prrafodelista"/>
        <w:numPr>
          <w:ilvl w:val="1"/>
          <w:numId w:val="5"/>
        </w:numPr>
        <w:spacing w:after="0" w:line="240" w:lineRule="auto"/>
        <w:contextualSpacing w:val="0"/>
        <w:rPr>
          <w:rFonts w:eastAsia="Times New Roman" w:cstheme="minorHAnsi"/>
        </w:rPr>
      </w:pPr>
      <w:r w:rsidRPr="008466E0">
        <w:rPr>
          <w:rFonts w:eastAsia="Times New Roman" w:cstheme="minorHAnsi"/>
        </w:rPr>
        <w:t>Enfermedad Renal Crónica e Hiperpotasemia</w:t>
      </w:r>
    </w:p>
    <w:p w14:paraId="31F0EE17" w14:textId="77777777" w:rsidR="00B859AE" w:rsidRPr="008466E0" w:rsidRDefault="00B859AE" w:rsidP="008466E0">
      <w:pPr>
        <w:pStyle w:val="Prrafodelista"/>
        <w:numPr>
          <w:ilvl w:val="1"/>
          <w:numId w:val="5"/>
        </w:numPr>
        <w:spacing w:after="0" w:line="240" w:lineRule="auto"/>
        <w:contextualSpacing w:val="0"/>
        <w:rPr>
          <w:rFonts w:eastAsia="Times New Roman" w:cstheme="minorHAnsi"/>
        </w:rPr>
      </w:pPr>
      <w:r w:rsidRPr="008466E0">
        <w:rPr>
          <w:rFonts w:eastAsia="Times New Roman" w:cstheme="minorHAnsi"/>
        </w:rPr>
        <w:t>Insuficiencia Cardiaca</w:t>
      </w:r>
    </w:p>
    <w:p w14:paraId="0BEB1F17" w14:textId="77777777" w:rsidR="008466E0" w:rsidRPr="008466E0" w:rsidRDefault="00B859AE" w:rsidP="008466E0">
      <w:pPr>
        <w:pStyle w:val="Prrafodelista"/>
        <w:numPr>
          <w:ilvl w:val="1"/>
          <w:numId w:val="5"/>
        </w:numPr>
        <w:spacing w:after="0" w:line="240" w:lineRule="auto"/>
        <w:contextualSpacing w:val="0"/>
        <w:rPr>
          <w:rFonts w:eastAsia="Times New Roman" w:cstheme="minorHAnsi"/>
        </w:rPr>
      </w:pPr>
      <w:r w:rsidRPr="008466E0">
        <w:rPr>
          <w:rFonts w:eastAsia="Times New Roman" w:cstheme="minorHAnsi"/>
        </w:rPr>
        <w:t xml:space="preserve">Diabetes Mellitus tipo 2 </w:t>
      </w:r>
    </w:p>
    <w:p w14:paraId="42BF2F20" w14:textId="640ADA14" w:rsidR="00690896" w:rsidRPr="00E529E7" w:rsidRDefault="00A544D5" w:rsidP="00690896">
      <w:pPr>
        <w:pStyle w:val="Prrafodelista"/>
        <w:numPr>
          <w:ilvl w:val="1"/>
          <w:numId w:val="5"/>
        </w:numPr>
        <w:spacing w:after="120" w:line="240" w:lineRule="auto"/>
        <w:ind w:left="1434" w:hanging="357"/>
        <w:contextualSpacing w:val="0"/>
        <w:rPr>
          <w:rFonts w:cstheme="minorHAnsi"/>
          <w:sz w:val="21"/>
          <w:szCs w:val="21"/>
        </w:rPr>
      </w:pPr>
      <w:proofErr w:type="spellStart"/>
      <w:r w:rsidRPr="00A544D5">
        <w:rPr>
          <w:rFonts w:eastAsia="Times New Roman" w:cstheme="minorHAnsi"/>
        </w:rPr>
        <w:t>Amyloidosis</w:t>
      </w:r>
      <w:proofErr w:type="spellEnd"/>
      <w:r w:rsidRPr="00A544D5">
        <w:rPr>
          <w:rFonts w:eastAsia="Times New Roman" w:cstheme="minorHAnsi"/>
        </w:rPr>
        <w:t xml:space="preserve"> </w:t>
      </w:r>
      <w:proofErr w:type="spellStart"/>
      <w:r w:rsidRPr="00A544D5">
        <w:rPr>
          <w:rFonts w:eastAsia="Times New Roman" w:cstheme="minorHAnsi"/>
        </w:rPr>
        <w:t>Polineuropatia</w:t>
      </w:r>
      <w:proofErr w:type="spellEnd"/>
      <w:r w:rsidRPr="00A544D5">
        <w:rPr>
          <w:rFonts w:eastAsia="Times New Roman" w:cstheme="minorHAnsi"/>
        </w:rPr>
        <w:t xml:space="preserve"> </w:t>
      </w:r>
      <w:r w:rsidR="00690896">
        <w:rPr>
          <w:rFonts w:cstheme="minorHAnsi"/>
          <w:color w:val="000000"/>
          <w:sz w:val="21"/>
          <w:szCs w:val="21"/>
          <w:shd w:val="clear" w:color="auto" w:fill="FFFFFF"/>
        </w:rPr>
        <w:t>(ATTR-PN)</w:t>
      </w:r>
    </w:p>
    <w:p w14:paraId="01224377" w14:textId="77777777" w:rsidR="00B859AE" w:rsidRPr="004A59A7" w:rsidRDefault="00B859AE" w:rsidP="00B859AE">
      <w:pPr>
        <w:pStyle w:val="Textocomentario"/>
        <w:numPr>
          <w:ilvl w:val="0"/>
          <w:numId w:val="5"/>
        </w:numPr>
        <w:spacing w:after="0" w:line="288" w:lineRule="auto"/>
        <w:rPr>
          <w:rFonts w:eastAsia="Times New Roman" w:cstheme="minorHAnsi"/>
          <w:sz w:val="22"/>
          <w:szCs w:val="22"/>
        </w:rPr>
      </w:pPr>
      <w:r w:rsidRPr="004A59A7">
        <w:rPr>
          <w:rFonts w:eastAsia="Times New Roman" w:cstheme="minorHAnsi"/>
          <w:color w:val="000000"/>
          <w:sz w:val="22"/>
          <w:szCs w:val="22"/>
          <w:shd w:val="clear" w:color="auto" w:fill="FFFFFF"/>
        </w:rPr>
        <w:t xml:space="preserve">Oncología, Medicina de Precisión e </w:t>
      </w:r>
      <w:proofErr w:type="spellStart"/>
      <w:r w:rsidRPr="004A59A7">
        <w:rPr>
          <w:rFonts w:eastAsia="Times New Roman" w:cstheme="minorHAnsi"/>
          <w:color w:val="000000"/>
          <w:sz w:val="22"/>
          <w:szCs w:val="22"/>
          <w:shd w:val="clear" w:color="auto" w:fill="FFFFFF"/>
        </w:rPr>
        <w:t>Inmuno</w:t>
      </w:r>
      <w:proofErr w:type="spellEnd"/>
      <w:r w:rsidRPr="004A59A7">
        <w:rPr>
          <w:rFonts w:eastAsia="Times New Roman" w:cstheme="minorHAnsi"/>
          <w:color w:val="000000"/>
          <w:sz w:val="22"/>
          <w:szCs w:val="22"/>
          <w:shd w:val="clear" w:color="auto" w:fill="FFFFFF"/>
        </w:rPr>
        <w:t xml:space="preserve">-oncología </w:t>
      </w:r>
    </w:p>
    <w:p w14:paraId="1A82DCC9" w14:textId="77777777" w:rsidR="00B859AE" w:rsidRPr="004A59A7" w:rsidRDefault="00B859AE" w:rsidP="00B859AE">
      <w:pPr>
        <w:pStyle w:val="Prrafodelista"/>
        <w:numPr>
          <w:ilvl w:val="1"/>
          <w:numId w:val="5"/>
        </w:numPr>
        <w:spacing w:after="0" w:line="240" w:lineRule="auto"/>
        <w:contextualSpacing w:val="0"/>
        <w:rPr>
          <w:rFonts w:eastAsia="Times New Roman" w:cstheme="minorHAnsi"/>
        </w:rPr>
      </w:pPr>
      <w:r w:rsidRPr="004A59A7">
        <w:rPr>
          <w:rFonts w:eastAsia="Times New Roman" w:cstheme="minorHAnsi"/>
        </w:rPr>
        <w:t>Cáncer de Pulmón</w:t>
      </w:r>
    </w:p>
    <w:p w14:paraId="528A857F" w14:textId="77777777" w:rsidR="009555B4" w:rsidRPr="004A59A7" w:rsidRDefault="00B859AE" w:rsidP="009555B4">
      <w:pPr>
        <w:pStyle w:val="Prrafodelista"/>
        <w:numPr>
          <w:ilvl w:val="1"/>
          <w:numId w:val="5"/>
        </w:numPr>
        <w:spacing w:after="0" w:line="240" w:lineRule="auto"/>
        <w:contextualSpacing w:val="0"/>
        <w:rPr>
          <w:rFonts w:eastAsia="Times New Roman" w:cstheme="minorHAnsi"/>
        </w:rPr>
      </w:pPr>
      <w:r w:rsidRPr="004A59A7">
        <w:rPr>
          <w:rFonts w:eastAsia="Times New Roman" w:cstheme="minorHAnsi"/>
        </w:rPr>
        <w:t>Cáncer de Mama</w:t>
      </w:r>
    </w:p>
    <w:p w14:paraId="6A0FBCC0" w14:textId="67B2D461" w:rsidR="00B859AE" w:rsidRPr="004A59A7" w:rsidRDefault="00B859AE" w:rsidP="009555B4">
      <w:pPr>
        <w:pStyle w:val="Prrafodelista"/>
        <w:numPr>
          <w:ilvl w:val="1"/>
          <w:numId w:val="5"/>
        </w:numPr>
        <w:spacing w:after="0" w:line="240" w:lineRule="auto"/>
        <w:contextualSpacing w:val="0"/>
        <w:rPr>
          <w:rFonts w:eastAsia="Times New Roman" w:cstheme="minorHAnsi"/>
        </w:rPr>
      </w:pPr>
      <w:r w:rsidRPr="004A59A7">
        <w:rPr>
          <w:rFonts w:cstheme="minorHAnsi"/>
        </w:rPr>
        <w:t>Cáncer de Ovario</w:t>
      </w:r>
    </w:p>
    <w:p w14:paraId="78C9065F" w14:textId="77777777" w:rsidR="00B859AE" w:rsidRPr="004A59A7" w:rsidRDefault="00B859AE" w:rsidP="00B859AE">
      <w:pPr>
        <w:pStyle w:val="Prrafodelista"/>
        <w:numPr>
          <w:ilvl w:val="1"/>
          <w:numId w:val="5"/>
        </w:numPr>
        <w:spacing w:after="0" w:line="240" w:lineRule="auto"/>
        <w:contextualSpacing w:val="0"/>
        <w:rPr>
          <w:rFonts w:eastAsia="Times New Roman" w:cstheme="minorHAnsi"/>
        </w:rPr>
      </w:pPr>
      <w:r w:rsidRPr="004A59A7">
        <w:rPr>
          <w:rFonts w:eastAsia="Times New Roman" w:cstheme="minorHAnsi"/>
        </w:rPr>
        <w:t>Cáncer Gastrointestinal</w:t>
      </w:r>
    </w:p>
    <w:p w14:paraId="59562446" w14:textId="1B80C592" w:rsidR="00B859AE" w:rsidRPr="004A59A7" w:rsidRDefault="00B859AE" w:rsidP="00B859AE">
      <w:pPr>
        <w:pStyle w:val="Prrafodelista"/>
        <w:numPr>
          <w:ilvl w:val="1"/>
          <w:numId w:val="5"/>
        </w:numPr>
        <w:spacing w:after="120" w:line="240" w:lineRule="auto"/>
        <w:ind w:left="1434" w:hanging="357"/>
        <w:contextualSpacing w:val="0"/>
        <w:rPr>
          <w:rFonts w:eastAsia="Times New Roman" w:cstheme="minorHAnsi"/>
        </w:rPr>
      </w:pPr>
      <w:r w:rsidRPr="004A59A7">
        <w:rPr>
          <w:rFonts w:eastAsia="Times New Roman" w:cstheme="minorHAnsi"/>
        </w:rPr>
        <w:t>Leucemia Linfocítica Crónica</w:t>
      </w:r>
    </w:p>
    <w:p w14:paraId="58BA6F04" w14:textId="77777777" w:rsidR="00B859AE" w:rsidRPr="004A59A7" w:rsidRDefault="00B859AE" w:rsidP="00B859AE">
      <w:pPr>
        <w:pStyle w:val="Textocomentario"/>
        <w:numPr>
          <w:ilvl w:val="0"/>
          <w:numId w:val="5"/>
        </w:numPr>
        <w:spacing w:after="0" w:line="288" w:lineRule="auto"/>
        <w:rPr>
          <w:rFonts w:eastAsia="Times New Roman" w:cstheme="minorHAnsi"/>
          <w:sz w:val="22"/>
          <w:szCs w:val="22"/>
        </w:rPr>
      </w:pPr>
      <w:r w:rsidRPr="004A59A7">
        <w:rPr>
          <w:rFonts w:eastAsia="Times New Roman" w:cstheme="minorHAnsi"/>
          <w:color w:val="000000"/>
          <w:sz w:val="22"/>
          <w:szCs w:val="22"/>
          <w:shd w:val="clear" w:color="auto" w:fill="FFFFFF"/>
        </w:rPr>
        <w:t>Respiratorio e Inmunología</w:t>
      </w:r>
    </w:p>
    <w:p w14:paraId="0341C147" w14:textId="77777777" w:rsidR="00B859AE" w:rsidRPr="008466E0" w:rsidRDefault="00B859AE" w:rsidP="008466E0">
      <w:pPr>
        <w:pStyle w:val="Prrafodelista"/>
        <w:numPr>
          <w:ilvl w:val="1"/>
          <w:numId w:val="5"/>
        </w:numPr>
        <w:spacing w:after="0" w:line="240" w:lineRule="auto"/>
        <w:contextualSpacing w:val="0"/>
        <w:rPr>
          <w:rFonts w:cstheme="minorHAnsi"/>
        </w:rPr>
      </w:pPr>
      <w:r w:rsidRPr="008466E0">
        <w:rPr>
          <w:rFonts w:cstheme="minorHAnsi"/>
        </w:rPr>
        <w:t xml:space="preserve">Enfermedad Pulmonar Obstructiva Crónica (EPOC) </w:t>
      </w:r>
    </w:p>
    <w:p w14:paraId="0CA06596" w14:textId="77777777" w:rsidR="00B859AE" w:rsidRPr="008466E0" w:rsidRDefault="00B859AE" w:rsidP="008466E0">
      <w:pPr>
        <w:pStyle w:val="Prrafodelista"/>
        <w:numPr>
          <w:ilvl w:val="1"/>
          <w:numId w:val="5"/>
        </w:numPr>
        <w:spacing w:after="0" w:line="240" w:lineRule="auto"/>
        <w:contextualSpacing w:val="0"/>
        <w:rPr>
          <w:rFonts w:cstheme="minorHAnsi"/>
        </w:rPr>
      </w:pPr>
      <w:r w:rsidRPr="008466E0">
        <w:rPr>
          <w:rFonts w:cstheme="minorHAnsi"/>
        </w:rPr>
        <w:t xml:space="preserve">Asma </w:t>
      </w:r>
    </w:p>
    <w:p w14:paraId="0065E618" w14:textId="77777777" w:rsidR="00B859AE" w:rsidRPr="008466E0" w:rsidRDefault="00B859AE" w:rsidP="008466E0">
      <w:pPr>
        <w:pStyle w:val="Prrafodelista"/>
        <w:numPr>
          <w:ilvl w:val="1"/>
          <w:numId w:val="5"/>
        </w:numPr>
        <w:spacing w:after="0" w:line="240" w:lineRule="auto"/>
        <w:contextualSpacing w:val="0"/>
        <w:rPr>
          <w:rFonts w:cstheme="minorHAnsi"/>
        </w:rPr>
      </w:pPr>
      <w:r w:rsidRPr="008466E0">
        <w:rPr>
          <w:rFonts w:cstheme="minorHAnsi"/>
        </w:rPr>
        <w:t>Lupus</w:t>
      </w:r>
    </w:p>
    <w:p w14:paraId="7E091D84" w14:textId="5D218E4E" w:rsidR="00B859AE" w:rsidRPr="004A59A7" w:rsidRDefault="00B859AE" w:rsidP="008466E0">
      <w:pPr>
        <w:pStyle w:val="Prrafodelista"/>
        <w:numPr>
          <w:ilvl w:val="1"/>
          <w:numId w:val="5"/>
        </w:numPr>
        <w:spacing w:after="120" w:line="240" w:lineRule="auto"/>
        <w:ind w:left="1434" w:hanging="357"/>
        <w:contextualSpacing w:val="0"/>
        <w:rPr>
          <w:rFonts w:cstheme="minorHAnsi"/>
          <w:shd w:val="clear" w:color="auto" w:fill="FFFFFF"/>
        </w:rPr>
      </w:pPr>
      <w:r w:rsidRPr="008466E0">
        <w:rPr>
          <w:rFonts w:cstheme="minorHAnsi"/>
        </w:rPr>
        <w:t>Enfermedades</w:t>
      </w:r>
      <w:r w:rsidRPr="004A59A7">
        <w:rPr>
          <w:rFonts w:cstheme="minorHAnsi"/>
          <w:color w:val="000000"/>
          <w:shd w:val="clear" w:color="auto" w:fill="FFFFFF"/>
        </w:rPr>
        <w:t xml:space="preserve"> Inflamatorias </w:t>
      </w:r>
      <w:r w:rsidRPr="008466E0">
        <w:rPr>
          <w:rFonts w:eastAsia="Times New Roman" w:cstheme="minorHAnsi"/>
        </w:rPr>
        <w:t>Eosinofílicas</w:t>
      </w:r>
    </w:p>
    <w:p w14:paraId="3EBE574D" w14:textId="06914B8A" w:rsidR="00B859AE" w:rsidRPr="004A59A7" w:rsidRDefault="00B251E3" w:rsidP="00B859AE">
      <w:pPr>
        <w:pStyle w:val="Textocomentario"/>
        <w:numPr>
          <w:ilvl w:val="0"/>
          <w:numId w:val="5"/>
        </w:numPr>
        <w:spacing w:after="0" w:line="288" w:lineRule="auto"/>
        <w:rPr>
          <w:rFonts w:eastAsia="Times New Roman" w:cstheme="minorHAnsi"/>
          <w:sz w:val="22"/>
          <w:szCs w:val="22"/>
          <w:shd w:val="clear" w:color="auto" w:fill="FFFFFF"/>
        </w:rPr>
      </w:pPr>
      <w:r>
        <w:rPr>
          <w:rFonts w:eastAsia="Times New Roman" w:cstheme="minorHAnsi"/>
          <w:color w:val="000000"/>
          <w:sz w:val="22"/>
          <w:szCs w:val="22"/>
          <w:shd w:val="clear" w:color="auto" w:fill="FFFFFF"/>
        </w:rPr>
        <w:t>Enfermedades infecciosas e inmunoprevenibles</w:t>
      </w:r>
    </w:p>
    <w:p w14:paraId="2727F2AD" w14:textId="77777777" w:rsidR="00B859AE" w:rsidRPr="004A59A7" w:rsidRDefault="00B859AE" w:rsidP="00B859AE">
      <w:pPr>
        <w:pStyle w:val="Textocomentario"/>
        <w:numPr>
          <w:ilvl w:val="1"/>
          <w:numId w:val="5"/>
        </w:numPr>
        <w:spacing w:after="0" w:line="288" w:lineRule="auto"/>
        <w:ind w:left="1276" w:hanging="196"/>
        <w:rPr>
          <w:rFonts w:cstheme="minorHAnsi"/>
          <w:sz w:val="22"/>
          <w:szCs w:val="22"/>
        </w:rPr>
      </w:pPr>
      <w:r w:rsidRPr="004A59A7">
        <w:rPr>
          <w:rFonts w:cstheme="minorHAnsi"/>
          <w:sz w:val="22"/>
          <w:szCs w:val="22"/>
        </w:rPr>
        <w:t>COVID-19</w:t>
      </w:r>
    </w:p>
    <w:p w14:paraId="4295982F" w14:textId="3628394C" w:rsidR="00B859AE" w:rsidRPr="004A59A7" w:rsidRDefault="00B859AE" w:rsidP="00B859AE">
      <w:pPr>
        <w:pStyle w:val="Textocomentario"/>
        <w:numPr>
          <w:ilvl w:val="1"/>
          <w:numId w:val="5"/>
        </w:numPr>
        <w:spacing w:after="0" w:line="288" w:lineRule="auto"/>
        <w:ind w:left="1276" w:hanging="196"/>
        <w:rPr>
          <w:rFonts w:cstheme="minorHAnsi"/>
          <w:sz w:val="22"/>
          <w:szCs w:val="22"/>
        </w:rPr>
      </w:pPr>
      <w:r w:rsidRPr="004A59A7">
        <w:rPr>
          <w:rFonts w:cstheme="minorHAnsi"/>
          <w:sz w:val="22"/>
          <w:szCs w:val="22"/>
        </w:rPr>
        <w:lastRenderedPageBreak/>
        <w:t>Gripe Pediátrica</w:t>
      </w:r>
    </w:p>
    <w:p w14:paraId="7FFC2BE5" w14:textId="77777777" w:rsidR="00B859AE" w:rsidRDefault="00B859AE" w:rsidP="00B859AE">
      <w:pPr>
        <w:pStyle w:val="Textocomentario"/>
        <w:numPr>
          <w:ilvl w:val="1"/>
          <w:numId w:val="5"/>
        </w:numPr>
        <w:spacing w:after="0" w:line="288" w:lineRule="auto"/>
        <w:ind w:left="1276" w:hanging="196"/>
        <w:rPr>
          <w:rFonts w:cstheme="minorHAnsi"/>
          <w:sz w:val="22"/>
          <w:szCs w:val="22"/>
        </w:rPr>
      </w:pPr>
      <w:r w:rsidRPr="004A59A7">
        <w:rPr>
          <w:rFonts w:cstheme="minorHAnsi"/>
          <w:sz w:val="22"/>
          <w:szCs w:val="22"/>
        </w:rPr>
        <w:t>VRS</w:t>
      </w:r>
    </w:p>
    <w:p w14:paraId="5D7F32FE" w14:textId="7F20485E" w:rsidR="00141077" w:rsidRDefault="00141077" w:rsidP="00B859AE">
      <w:pPr>
        <w:pStyle w:val="Textocomentario"/>
        <w:numPr>
          <w:ilvl w:val="1"/>
          <w:numId w:val="5"/>
        </w:numPr>
        <w:spacing w:after="0" w:line="288" w:lineRule="auto"/>
        <w:ind w:left="1276" w:hanging="196"/>
        <w:rPr>
          <w:rFonts w:cstheme="minorHAnsi"/>
          <w:sz w:val="22"/>
          <w:szCs w:val="22"/>
        </w:rPr>
      </w:pPr>
      <w:proofErr w:type="spellStart"/>
      <w:r>
        <w:rPr>
          <w:rFonts w:cstheme="minorHAnsi"/>
          <w:sz w:val="22"/>
          <w:szCs w:val="22"/>
        </w:rPr>
        <w:t>Meta</w:t>
      </w:r>
      <w:r w:rsidR="00243503">
        <w:rPr>
          <w:rFonts w:cstheme="minorHAnsi"/>
          <w:sz w:val="22"/>
          <w:szCs w:val="22"/>
        </w:rPr>
        <w:t>p</w:t>
      </w:r>
      <w:r>
        <w:rPr>
          <w:rFonts w:cstheme="minorHAnsi"/>
          <w:sz w:val="22"/>
          <w:szCs w:val="22"/>
        </w:rPr>
        <w:t>neumovirus</w:t>
      </w:r>
      <w:proofErr w:type="spellEnd"/>
    </w:p>
    <w:p w14:paraId="3E2A20F7" w14:textId="77777777" w:rsidR="00243503" w:rsidRPr="004A59A7" w:rsidRDefault="00243503" w:rsidP="00243503">
      <w:pPr>
        <w:pStyle w:val="Textocomentario"/>
        <w:spacing w:after="0" w:line="288" w:lineRule="auto"/>
        <w:ind w:left="1276"/>
        <w:rPr>
          <w:rFonts w:cstheme="minorHAnsi"/>
          <w:sz w:val="22"/>
          <w:szCs w:val="22"/>
        </w:rPr>
      </w:pPr>
    </w:p>
    <w:p w14:paraId="0EF2E73A" w14:textId="36C6FBCD" w:rsidR="005E2B14" w:rsidRPr="004A59A7" w:rsidRDefault="005E2B14" w:rsidP="00EB6D0A">
      <w:pPr>
        <w:spacing w:after="360"/>
        <w:jc w:val="both"/>
        <w:rPr>
          <w:rFonts w:cstheme="minorHAnsi"/>
        </w:rPr>
      </w:pPr>
      <w:r w:rsidRPr="004A59A7">
        <w:rPr>
          <w:rFonts w:cstheme="minorHAnsi"/>
          <w:lang w:val="es-ES_tradnl"/>
        </w:rPr>
        <w:t xml:space="preserve">Quedarán excluidas las propuestas de proyectos de investigación que no se encuentren dentro de </w:t>
      </w:r>
      <w:r w:rsidR="009555B4" w:rsidRPr="004A59A7">
        <w:rPr>
          <w:rFonts w:cstheme="minorHAnsi"/>
          <w:lang w:val="es-ES_tradnl"/>
        </w:rPr>
        <w:t xml:space="preserve">estas </w:t>
      </w:r>
      <w:r w:rsidRPr="004A59A7">
        <w:rPr>
          <w:rFonts w:cstheme="minorHAnsi"/>
          <w:lang w:val="es-ES_tradnl"/>
        </w:rPr>
        <w:t>las líneas de investigación establecidas en las bases de la convocatoria</w:t>
      </w:r>
      <w:r w:rsidR="009555B4" w:rsidRPr="004A59A7">
        <w:rPr>
          <w:rFonts w:cstheme="minorHAnsi"/>
          <w:lang w:val="es-ES_tradnl"/>
        </w:rPr>
        <w:t>.</w:t>
      </w:r>
    </w:p>
    <w:p w14:paraId="0F17E4A9" w14:textId="77777777" w:rsidR="00E62AC3" w:rsidRPr="004A59A7" w:rsidRDefault="00387D3D" w:rsidP="00792919">
      <w:pPr>
        <w:pStyle w:val="Prrafodelista"/>
        <w:keepNext/>
        <w:numPr>
          <w:ilvl w:val="0"/>
          <w:numId w:val="1"/>
        </w:numPr>
        <w:ind w:left="714" w:hanging="357"/>
        <w:jc w:val="both"/>
        <w:rPr>
          <w:rFonts w:cstheme="minorHAnsi"/>
          <w:b/>
          <w:bCs/>
        </w:rPr>
      </w:pPr>
      <w:r w:rsidRPr="004A59A7">
        <w:rPr>
          <w:rFonts w:cstheme="minorHAnsi"/>
          <w:b/>
          <w:bCs/>
        </w:rPr>
        <w:t xml:space="preserve">¿Hay ampliación en el límite de edad con motivo de permisos de maternidad o </w:t>
      </w:r>
      <w:r w:rsidR="00E62AC3" w:rsidRPr="004A59A7">
        <w:rPr>
          <w:rFonts w:cstheme="minorHAnsi"/>
          <w:b/>
          <w:bCs/>
        </w:rPr>
        <w:t>p</w:t>
      </w:r>
      <w:r w:rsidRPr="004A59A7">
        <w:rPr>
          <w:rFonts w:cstheme="minorHAnsi"/>
          <w:b/>
          <w:bCs/>
        </w:rPr>
        <w:t>aternidad o por baja por enfermedad?</w:t>
      </w:r>
    </w:p>
    <w:p w14:paraId="010B23DE" w14:textId="4F11FF74" w:rsidR="003F0466" w:rsidRPr="004A59A7" w:rsidRDefault="005E2B14" w:rsidP="00761E04">
      <w:pPr>
        <w:spacing w:after="360"/>
        <w:jc w:val="both"/>
        <w:rPr>
          <w:rFonts w:cstheme="minorHAnsi"/>
          <w:b/>
          <w:bCs/>
        </w:rPr>
      </w:pPr>
      <w:r w:rsidRPr="004A59A7">
        <w:rPr>
          <w:rFonts w:eastAsia="Times New Roman" w:cstheme="minorHAnsi"/>
          <w:color w:val="000000"/>
          <w:lang w:eastAsia="es-ES"/>
        </w:rPr>
        <w:t xml:space="preserve">No. </w:t>
      </w:r>
      <w:r w:rsidR="00387D3D" w:rsidRPr="004A59A7">
        <w:rPr>
          <w:rFonts w:eastAsia="Times New Roman" w:cstheme="minorHAnsi"/>
          <w:color w:val="000000"/>
          <w:lang w:eastAsia="es-ES"/>
        </w:rPr>
        <w:t>Las bases de la convocatoria no contemplan la ampliación del límite de edad por</w:t>
      </w:r>
      <w:r w:rsidR="003F0466" w:rsidRPr="004A59A7">
        <w:rPr>
          <w:rFonts w:eastAsia="Times New Roman" w:cstheme="minorHAnsi"/>
          <w:color w:val="000000"/>
          <w:lang w:eastAsia="es-ES"/>
        </w:rPr>
        <w:t xml:space="preserve"> ningún motivo.</w:t>
      </w:r>
    </w:p>
    <w:p w14:paraId="7F0DE279" w14:textId="11805DA6" w:rsidR="005E2B14" w:rsidRPr="004A59A7" w:rsidRDefault="005E2B14" w:rsidP="00761E04">
      <w:pPr>
        <w:pStyle w:val="Prrafodelista"/>
        <w:keepNext/>
        <w:numPr>
          <w:ilvl w:val="0"/>
          <w:numId w:val="1"/>
        </w:numPr>
        <w:spacing w:line="240" w:lineRule="auto"/>
        <w:ind w:left="714" w:hanging="357"/>
        <w:jc w:val="both"/>
        <w:rPr>
          <w:rFonts w:eastAsia="Times New Roman" w:cstheme="minorHAnsi"/>
          <w:b/>
          <w:bCs/>
          <w:color w:val="000000"/>
          <w:lang w:eastAsia="es-ES"/>
        </w:rPr>
      </w:pPr>
      <w:r w:rsidRPr="004A59A7">
        <w:rPr>
          <w:rFonts w:eastAsia="Times New Roman" w:cstheme="minorHAnsi"/>
          <w:b/>
          <w:bCs/>
          <w:color w:val="000000"/>
          <w:lang w:eastAsia="es-ES"/>
        </w:rPr>
        <w:t>¿Qué conceptos son subvencionables?</w:t>
      </w:r>
    </w:p>
    <w:p w14:paraId="2D240CB0" w14:textId="5BD246E7" w:rsidR="005E2B14" w:rsidRPr="004A59A7" w:rsidRDefault="005E2B14" w:rsidP="005E2B14">
      <w:pPr>
        <w:spacing w:after="120" w:line="288" w:lineRule="auto"/>
        <w:jc w:val="both"/>
        <w:rPr>
          <w:rFonts w:cstheme="minorHAnsi"/>
        </w:rPr>
      </w:pPr>
      <w:r w:rsidRPr="004A59A7">
        <w:rPr>
          <w:rFonts w:cstheme="minorHAnsi"/>
        </w:rPr>
        <w:t>La financiación del proyecto podrá cubrir los siguientes conceptos y gastos directamente vinculados con el proyecto y se regirá por los siguientes criterios:</w:t>
      </w:r>
    </w:p>
    <w:p w14:paraId="5B078538" w14:textId="77777777" w:rsidR="005E2B14" w:rsidRPr="004A59A7" w:rsidRDefault="005E2B14" w:rsidP="005E2B14">
      <w:pPr>
        <w:pStyle w:val="Prrafodelista"/>
        <w:numPr>
          <w:ilvl w:val="0"/>
          <w:numId w:val="2"/>
        </w:numPr>
        <w:spacing w:after="120" w:line="288" w:lineRule="auto"/>
        <w:ind w:left="426" w:hanging="142"/>
        <w:jc w:val="both"/>
        <w:rPr>
          <w:rFonts w:cstheme="minorHAnsi"/>
        </w:rPr>
      </w:pPr>
      <w:r w:rsidRPr="004A59A7">
        <w:rPr>
          <w:rFonts w:cstheme="minorHAnsi"/>
        </w:rPr>
        <w:t>Gastos del personal, directa y exclusivamente relacionados con la realización del proyecto de investigación subvencionado.</w:t>
      </w:r>
    </w:p>
    <w:p w14:paraId="683491E7" w14:textId="77777777" w:rsidR="005E2B14" w:rsidRPr="004A59A7" w:rsidRDefault="005E2B14" w:rsidP="005E2B14">
      <w:pPr>
        <w:pStyle w:val="Prrafodelista"/>
        <w:numPr>
          <w:ilvl w:val="0"/>
          <w:numId w:val="2"/>
        </w:numPr>
        <w:spacing w:after="120" w:line="288" w:lineRule="auto"/>
        <w:ind w:left="426" w:hanging="142"/>
        <w:jc w:val="both"/>
        <w:rPr>
          <w:rFonts w:cstheme="minorHAnsi"/>
        </w:rPr>
      </w:pPr>
      <w:r w:rsidRPr="004A59A7">
        <w:rPr>
          <w:rFonts w:cstheme="minorHAnsi"/>
          <w:lang w:val="es-ES_tradnl"/>
        </w:rPr>
        <w:t xml:space="preserve">Adquisición de bienes y contratación de servicios que incluyen: material inventariable indispensable para la realización del proyecto, </w:t>
      </w:r>
      <w:r w:rsidRPr="004A59A7">
        <w:rPr>
          <w:rFonts w:cstheme="minorHAnsi"/>
        </w:rPr>
        <w:t>material fungible, contratación de servicios y gastos complementarios, como material bibliográfico o gastos de publicación, entre otros.</w:t>
      </w:r>
    </w:p>
    <w:p w14:paraId="7DFBDA8E" w14:textId="10D0E4BB" w:rsidR="005E2B14" w:rsidRDefault="005E2B14" w:rsidP="00761E04">
      <w:pPr>
        <w:pStyle w:val="Prrafodelista"/>
        <w:numPr>
          <w:ilvl w:val="0"/>
          <w:numId w:val="2"/>
        </w:numPr>
        <w:spacing w:after="360" w:line="288" w:lineRule="auto"/>
        <w:ind w:left="426" w:hanging="142"/>
        <w:contextualSpacing w:val="0"/>
        <w:jc w:val="both"/>
        <w:rPr>
          <w:rFonts w:cstheme="minorHAnsi"/>
        </w:rPr>
      </w:pPr>
      <w:r w:rsidRPr="004A59A7">
        <w:rPr>
          <w:rFonts w:cstheme="minorHAnsi"/>
        </w:rPr>
        <w:t>Viajes y dietas necesarios para cumplir con los objetivos del proyecto y para la comunicación de resultados.</w:t>
      </w:r>
    </w:p>
    <w:p w14:paraId="38E3949A" w14:textId="28647827" w:rsidR="007367D6" w:rsidRPr="007367D6" w:rsidRDefault="007367D6" w:rsidP="007367D6">
      <w:pPr>
        <w:pStyle w:val="Prrafodelista"/>
        <w:keepNext/>
        <w:numPr>
          <w:ilvl w:val="0"/>
          <w:numId w:val="1"/>
        </w:numPr>
        <w:spacing w:line="240" w:lineRule="auto"/>
        <w:ind w:left="714" w:hanging="357"/>
        <w:jc w:val="both"/>
        <w:rPr>
          <w:rFonts w:cstheme="minorHAnsi"/>
          <w:b/>
          <w:bCs/>
        </w:rPr>
      </w:pPr>
      <w:r w:rsidRPr="007367D6">
        <w:rPr>
          <w:rFonts w:cstheme="minorHAnsi"/>
          <w:b/>
          <w:bCs/>
        </w:rPr>
        <w:t>¿</w:t>
      </w:r>
      <w:r>
        <w:rPr>
          <w:rFonts w:cstheme="minorHAnsi"/>
          <w:b/>
          <w:bCs/>
        </w:rPr>
        <w:t>Se establecen</w:t>
      </w:r>
      <w:r w:rsidRPr="007367D6">
        <w:rPr>
          <w:rFonts w:cstheme="minorHAnsi"/>
          <w:b/>
          <w:bCs/>
        </w:rPr>
        <w:t xml:space="preserve"> unas tarifas fijas para la contratación de personal?</w:t>
      </w:r>
    </w:p>
    <w:p w14:paraId="1B879B3A" w14:textId="31EB7F33" w:rsidR="007367D6" w:rsidRDefault="007367D6" w:rsidP="007367D6">
      <w:pPr>
        <w:spacing w:after="360"/>
        <w:jc w:val="both"/>
        <w:rPr>
          <w:rFonts w:cstheme="minorHAnsi"/>
        </w:rPr>
      </w:pPr>
      <w:r>
        <w:rPr>
          <w:rFonts w:cstheme="minorHAnsi"/>
        </w:rPr>
        <w:t xml:space="preserve">No. La convocatoria no establece unas tarifas fijas </w:t>
      </w:r>
      <w:r w:rsidRPr="007367D6">
        <w:rPr>
          <w:rFonts w:cstheme="minorHAnsi"/>
        </w:rPr>
        <w:t>para la contratación de personal</w:t>
      </w:r>
      <w:r>
        <w:rPr>
          <w:rFonts w:cstheme="minorHAnsi"/>
        </w:rPr>
        <w:t xml:space="preserve"> con cargo al proyecto</w:t>
      </w:r>
      <w:r w:rsidR="005F2BDB">
        <w:rPr>
          <w:rFonts w:cstheme="minorHAnsi"/>
        </w:rPr>
        <w:t xml:space="preserve"> ni especifica la modalidad de contratación</w:t>
      </w:r>
      <w:r>
        <w:rPr>
          <w:rFonts w:cstheme="minorHAnsi"/>
        </w:rPr>
        <w:t>. No obstante, a continuación, se indican unas tarifas orientativas según las cuantías establecidas por el ISCIII:</w:t>
      </w:r>
    </w:p>
    <w:tbl>
      <w:tblPr>
        <w:tblW w:w="5076" w:type="pct"/>
        <w:jc w:val="center"/>
        <w:tblLayout w:type="fixed"/>
        <w:tblCellMar>
          <w:left w:w="70" w:type="dxa"/>
          <w:right w:w="70" w:type="dxa"/>
        </w:tblCellMar>
        <w:tblLook w:val="04A0" w:firstRow="1" w:lastRow="0" w:firstColumn="1" w:lastColumn="0" w:noHBand="0" w:noVBand="1"/>
      </w:tblPr>
      <w:tblGrid>
        <w:gridCol w:w="248"/>
        <w:gridCol w:w="1249"/>
        <w:gridCol w:w="4594"/>
        <w:gridCol w:w="2532"/>
      </w:tblGrid>
      <w:tr w:rsidR="007367D6" w:rsidRPr="00E45192" w14:paraId="543BABC6" w14:textId="77777777" w:rsidTr="00790C43">
        <w:trPr>
          <w:trHeight w:val="272"/>
          <w:jc w:val="center"/>
        </w:trPr>
        <w:tc>
          <w:tcPr>
            <w:tcW w:w="868"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03BF96B" w14:textId="77777777" w:rsidR="007367D6" w:rsidRPr="008D41D8" w:rsidRDefault="007367D6" w:rsidP="00A56810">
            <w:pPr>
              <w:pStyle w:val="Prrafodelista"/>
              <w:ind w:left="284"/>
              <w:jc w:val="both"/>
              <w:rPr>
                <w:rFonts w:ascii="Calibri" w:hAnsi="Calibri"/>
                <w:b/>
                <w:color w:val="000000"/>
                <w:sz w:val="16"/>
                <w:szCs w:val="16"/>
              </w:rPr>
            </w:pPr>
            <w:r w:rsidRPr="008D41D8">
              <w:rPr>
                <w:rFonts w:ascii="Calibri" w:hAnsi="Calibri"/>
                <w:b/>
                <w:color w:val="000000"/>
                <w:sz w:val="16"/>
                <w:szCs w:val="16"/>
              </w:rPr>
              <w:t>NIVELES MECES</w:t>
            </w:r>
          </w:p>
        </w:tc>
        <w:tc>
          <w:tcPr>
            <w:tcW w:w="2664" w:type="pct"/>
            <w:tcBorders>
              <w:top w:val="single" w:sz="4" w:space="0" w:color="auto"/>
              <w:left w:val="nil"/>
              <w:bottom w:val="single" w:sz="4" w:space="0" w:color="auto"/>
              <w:right w:val="nil"/>
            </w:tcBorders>
            <w:shd w:val="clear" w:color="000000" w:fill="D9D9D9"/>
            <w:vAlign w:val="center"/>
            <w:hideMark/>
          </w:tcPr>
          <w:p w14:paraId="37DC3B9D" w14:textId="77777777" w:rsidR="007367D6" w:rsidRPr="008D41D8" w:rsidRDefault="007367D6" w:rsidP="00A56810">
            <w:pPr>
              <w:pStyle w:val="Prrafodelista"/>
              <w:ind w:left="-140"/>
              <w:jc w:val="center"/>
              <w:rPr>
                <w:rFonts w:ascii="Calibri" w:hAnsi="Calibri"/>
                <w:b/>
                <w:color w:val="000000"/>
                <w:sz w:val="16"/>
                <w:szCs w:val="16"/>
              </w:rPr>
            </w:pPr>
            <w:r w:rsidRPr="008D41D8">
              <w:rPr>
                <w:rFonts w:ascii="Calibri" w:hAnsi="Calibri"/>
                <w:b/>
                <w:color w:val="000000"/>
                <w:sz w:val="16"/>
                <w:szCs w:val="16"/>
              </w:rPr>
              <w:t>EQUIVALENCIAS</w:t>
            </w:r>
          </w:p>
        </w:tc>
        <w:tc>
          <w:tcPr>
            <w:tcW w:w="146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6E7C34A" w14:textId="77777777" w:rsidR="007367D6" w:rsidRPr="008D41D8" w:rsidRDefault="007367D6" w:rsidP="00790C43">
            <w:pPr>
              <w:pStyle w:val="Prrafodelista"/>
              <w:spacing w:after="0"/>
              <w:ind w:left="57"/>
              <w:contextualSpacing w:val="0"/>
              <w:jc w:val="center"/>
              <w:rPr>
                <w:rFonts w:ascii="Calibri" w:hAnsi="Calibri"/>
                <w:b/>
                <w:color w:val="000000"/>
                <w:sz w:val="16"/>
                <w:szCs w:val="16"/>
              </w:rPr>
            </w:pPr>
            <w:r w:rsidRPr="005D1788">
              <w:rPr>
                <w:rFonts w:ascii="Calibri" w:hAnsi="Calibri"/>
                <w:b/>
                <w:color w:val="000000"/>
                <w:sz w:val="16"/>
                <w:szCs w:val="16"/>
              </w:rPr>
              <w:t>CUANTÍA ANUAL</w:t>
            </w:r>
            <w:r>
              <w:rPr>
                <w:rFonts w:ascii="Calibri" w:hAnsi="Calibri"/>
                <w:b/>
                <w:color w:val="000000"/>
                <w:sz w:val="16"/>
                <w:szCs w:val="16"/>
              </w:rPr>
              <w:t xml:space="preserve"> MÁXIMA IMPUTABLE</w:t>
            </w:r>
            <w:r w:rsidRPr="005D1788">
              <w:rPr>
                <w:rFonts w:ascii="Calibri" w:hAnsi="Calibri"/>
                <w:b/>
                <w:color w:val="000000"/>
                <w:sz w:val="16"/>
                <w:szCs w:val="16"/>
              </w:rPr>
              <w:t xml:space="preserve"> (salario bruto y costes de contratación)</w:t>
            </w:r>
          </w:p>
        </w:tc>
      </w:tr>
      <w:tr w:rsidR="007367D6" w:rsidRPr="00E45192" w14:paraId="7B1E3B2B" w14:textId="77777777" w:rsidTr="00790C43">
        <w:trPr>
          <w:trHeight w:val="408"/>
          <w:jc w:val="center"/>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9A61F" w14:textId="77777777" w:rsidR="007367D6" w:rsidRPr="0050591E" w:rsidRDefault="007367D6" w:rsidP="00A56810">
            <w:pPr>
              <w:spacing w:after="0"/>
              <w:ind w:left="-76"/>
              <w:rPr>
                <w:rFonts w:ascii="Calibri" w:hAnsi="Calibri"/>
                <w:color w:val="000000"/>
                <w:sz w:val="16"/>
                <w:szCs w:val="16"/>
              </w:rPr>
            </w:pPr>
            <w:r w:rsidRPr="0050591E">
              <w:rPr>
                <w:rFonts w:ascii="Calibri" w:hAnsi="Calibri"/>
                <w:color w:val="000000"/>
                <w:sz w:val="16"/>
                <w:szCs w:val="16"/>
              </w:rPr>
              <w:t>1</w:t>
            </w:r>
          </w:p>
        </w:tc>
        <w:tc>
          <w:tcPr>
            <w:tcW w:w="724" w:type="pct"/>
            <w:tcBorders>
              <w:top w:val="single" w:sz="4" w:space="0" w:color="auto"/>
              <w:left w:val="nil"/>
              <w:bottom w:val="single" w:sz="4" w:space="0" w:color="auto"/>
              <w:right w:val="nil"/>
            </w:tcBorders>
            <w:shd w:val="clear" w:color="auto" w:fill="auto"/>
            <w:noWrap/>
            <w:vAlign w:val="center"/>
            <w:hideMark/>
          </w:tcPr>
          <w:p w14:paraId="0EA6A8EA" w14:textId="77777777" w:rsidR="007367D6" w:rsidRPr="0050591E" w:rsidRDefault="007367D6" w:rsidP="00A56810">
            <w:pPr>
              <w:spacing w:after="0"/>
              <w:ind w:left="-76"/>
              <w:rPr>
                <w:rFonts w:ascii="Calibri" w:hAnsi="Calibri"/>
                <w:color w:val="000000"/>
                <w:sz w:val="16"/>
                <w:szCs w:val="16"/>
              </w:rPr>
            </w:pPr>
            <w:r w:rsidRPr="0050591E">
              <w:rPr>
                <w:rFonts w:ascii="Calibri" w:hAnsi="Calibri"/>
                <w:color w:val="000000"/>
                <w:sz w:val="16"/>
                <w:szCs w:val="16"/>
              </w:rPr>
              <w:t>TECNICO SUPERIOR</w:t>
            </w:r>
          </w:p>
        </w:tc>
        <w:tc>
          <w:tcPr>
            <w:tcW w:w="2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ACE95" w14:textId="77777777" w:rsidR="007367D6" w:rsidRPr="0050591E" w:rsidRDefault="007367D6" w:rsidP="00A56810">
            <w:pPr>
              <w:spacing w:after="0"/>
              <w:ind w:left="-76"/>
              <w:rPr>
                <w:rFonts w:ascii="Calibri" w:hAnsi="Calibri"/>
                <w:color w:val="000000"/>
                <w:sz w:val="16"/>
                <w:szCs w:val="16"/>
              </w:rPr>
            </w:pPr>
            <w:r w:rsidRPr="0050591E">
              <w:rPr>
                <w:rFonts w:ascii="Calibri" w:hAnsi="Calibri"/>
                <w:color w:val="000000"/>
                <w:sz w:val="16"/>
                <w:szCs w:val="16"/>
              </w:rPr>
              <w:t>Técnico Superior de Formación Profesional</w:t>
            </w:r>
          </w:p>
        </w:tc>
        <w:tc>
          <w:tcPr>
            <w:tcW w:w="1468" w:type="pct"/>
            <w:tcBorders>
              <w:top w:val="single" w:sz="4" w:space="0" w:color="auto"/>
              <w:left w:val="nil"/>
              <w:bottom w:val="single" w:sz="4" w:space="0" w:color="auto"/>
              <w:right w:val="single" w:sz="4" w:space="0" w:color="auto"/>
            </w:tcBorders>
            <w:shd w:val="clear" w:color="auto" w:fill="auto"/>
            <w:vAlign w:val="center"/>
            <w:hideMark/>
          </w:tcPr>
          <w:p w14:paraId="75C3FF18" w14:textId="77777777" w:rsidR="007367D6" w:rsidRPr="00157760" w:rsidRDefault="007367D6" w:rsidP="00790C43">
            <w:pPr>
              <w:spacing w:after="0"/>
              <w:ind w:left="-76"/>
              <w:jc w:val="center"/>
              <w:rPr>
                <w:rFonts w:cstheme="minorHAnsi"/>
                <w:sz w:val="18"/>
                <w:szCs w:val="18"/>
              </w:rPr>
            </w:pPr>
            <w:r w:rsidRPr="00157760">
              <w:rPr>
                <w:rFonts w:cstheme="minorHAnsi"/>
                <w:sz w:val="18"/>
                <w:szCs w:val="18"/>
              </w:rPr>
              <w:t>26.000 €</w:t>
            </w:r>
          </w:p>
        </w:tc>
      </w:tr>
      <w:tr w:rsidR="007367D6" w:rsidRPr="00E45192" w14:paraId="68B148FF" w14:textId="77777777" w:rsidTr="00790C43">
        <w:trPr>
          <w:trHeight w:val="388"/>
          <w:jc w:val="center"/>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14:paraId="51D0DFC6" w14:textId="77777777" w:rsidR="007367D6" w:rsidRPr="0050591E" w:rsidRDefault="007367D6" w:rsidP="00A56810">
            <w:pPr>
              <w:spacing w:after="0"/>
              <w:ind w:left="-76"/>
              <w:rPr>
                <w:rFonts w:ascii="Calibri" w:hAnsi="Calibri"/>
                <w:color w:val="000000"/>
                <w:sz w:val="16"/>
                <w:szCs w:val="16"/>
              </w:rPr>
            </w:pPr>
            <w:r w:rsidRPr="0050591E">
              <w:rPr>
                <w:rFonts w:ascii="Calibri" w:hAnsi="Calibri"/>
                <w:color w:val="000000"/>
                <w:sz w:val="16"/>
                <w:szCs w:val="16"/>
              </w:rPr>
              <w:t>2</w:t>
            </w:r>
          </w:p>
        </w:tc>
        <w:tc>
          <w:tcPr>
            <w:tcW w:w="724" w:type="pct"/>
            <w:tcBorders>
              <w:top w:val="nil"/>
              <w:left w:val="nil"/>
              <w:bottom w:val="single" w:sz="4" w:space="0" w:color="auto"/>
              <w:right w:val="nil"/>
            </w:tcBorders>
            <w:shd w:val="clear" w:color="auto" w:fill="auto"/>
            <w:noWrap/>
            <w:vAlign w:val="center"/>
            <w:hideMark/>
          </w:tcPr>
          <w:p w14:paraId="55259235" w14:textId="77777777" w:rsidR="007367D6" w:rsidRPr="0050591E" w:rsidRDefault="007367D6" w:rsidP="00A56810">
            <w:pPr>
              <w:spacing w:after="0"/>
              <w:ind w:left="-76"/>
              <w:rPr>
                <w:rFonts w:ascii="Calibri" w:hAnsi="Calibri"/>
                <w:color w:val="000000"/>
                <w:sz w:val="16"/>
                <w:szCs w:val="16"/>
              </w:rPr>
            </w:pPr>
            <w:r w:rsidRPr="0050591E">
              <w:rPr>
                <w:rFonts w:ascii="Calibri" w:hAnsi="Calibri"/>
                <w:color w:val="000000"/>
                <w:sz w:val="16"/>
                <w:szCs w:val="16"/>
              </w:rPr>
              <w:t>GRADO</w:t>
            </w:r>
          </w:p>
        </w:tc>
        <w:tc>
          <w:tcPr>
            <w:tcW w:w="2664" w:type="pct"/>
            <w:tcBorders>
              <w:top w:val="nil"/>
              <w:left w:val="single" w:sz="4" w:space="0" w:color="auto"/>
              <w:bottom w:val="single" w:sz="4" w:space="0" w:color="auto"/>
              <w:right w:val="single" w:sz="4" w:space="0" w:color="auto"/>
            </w:tcBorders>
            <w:shd w:val="clear" w:color="auto" w:fill="auto"/>
            <w:vAlign w:val="center"/>
            <w:hideMark/>
          </w:tcPr>
          <w:p w14:paraId="1D66EEF2" w14:textId="77777777" w:rsidR="007367D6" w:rsidRPr="007367D6" w:rsidRDefault="007367D6" w:rsidP="00A56810">
            <w:pPr>
              <w:spacing w:after="0"/>
              <w:ind w:left="-76"/>
              <w:rPr>
                <w:rFonts w:ascii="Calibri" w:hAnsi="Calibri"/>
                <w:color w:val="000000"/>
                <w:sz w:val="16"/>
                <w:szCs w:val="16"/>
                <w:lang w:val="pt-PT"/>
              </w:rPr>
            </w:pPr>
            <w:r w:rsidRPr="007367D6">
              <w:rPr>
                <w:rFonts w:ascii="Calibri" w:hAnsi="Calibri"/>
                <w:color w:val="000000"/>
                <w:sz w:val="16"/>
                <w:szCs w:val="16"/>
                <w:lang w:val="pt-PT"/>
              </w:rPr>
              <w:t>Diplomados; Ingenieros técnicos; Arquitectos técnicos; Graduados</w:t>
            </w:r>
          </w:p>
        </w:tc>
        <w:tc>
          <w:tcPr>
            <w:tcW w:w="1468" w:type="pct"/>
            <w:tcBorders>
              <w:top w:val="nil"/>
              <w:left w:val="nil"/>
              <w:bottom w:val="single" w:sz="4" w:space="0" w:color="auto"/>
              <w:right w:val="single" w:sz="4" w:space="0" w:color="auto"/>
            </w:tcBorders>
            <w:shd w:val="clear" w:color="auto" w:fill="auto"/>
            <w:vAlign w:val="center"/>
            <w:hideMark/>
          </w:tcPr>
          <w:p w14:paraId="10E97EC7" w14:textId="77777777" w:rsidR="007367D6" w:rsidRPr="00157760" w:rsidRDefault="007367D6" w:rsidP="00790C43">
            <w:pPr>
              <w:spacing w:after="0"/>
              <w:ind w:left="-76"/>
              <w:jc w:val="center"/>
              <w:rPr>
                <w:rFonts w:cstheme="minorHAnsi"/>
                <w:sz w:val="18"/>
                <w:szCs w:val="18"/>
              </w:rPr>
            </w:pPr>
            <w:r w:rsidRPr="00157760">
              <w:rPr>
                <w:rFonts w:cstheme="minorHAnsi"/>
                <w:sz w:val="18"/>
                <w:szCs w:val="18"/>
              </w:rPr>
              <w:t>31.000 €</w:t>
            </w:r>
          </w:p>
        </w:tc>
      </w:tr>
      <w:tr w:rsidR="007367D6" w:rsidRPr="00E45192" w14:paraId="0B421AD9" w14:textId="77777777" w:rsidTr="00790C43">
        <w:trPr>
          <w:trHeight w:val="759"/>
          <w:jc w:val="center"/>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14:paraId="744A3B05" w14:textId="77777777" w:rsidR="007367D6" w:rsidRPr="0050591E" w:rsidRDefault="007367D6" w:rsidP="00A56810">
            <w:pPr>
              <w:spacing w:after="0"/>
              <w:ind w:left="-76"/>
              <w:rPr>
                <w:rFonts w:ascii="Calibri" w:hAnsi="Calibri"/>
                <w:color w:val="000000"/>
                <w:sz w:val="16"/>
                <w:szCs w:val="16"/>
              </w:rPr>
            </w:pPr>
            <w:r w:rsidRPr="0050591E">
              <w:rPr>
                <w:rFonts w:ascii="Calibri" w:hAnsi="Calibri"/>
                <w:color w:val="000000"/>
                <w:sz w:val="16"/>
                <w:szCs w:val="16"/>
              </w:rPr>
              <w:t>3</w:t>
            </w:r>
          </w:p>
        </w:tc>
        <w:tc>
          <w:tcPr>
            <w:tcW w:w="724" w:type="pct"/>
            <w:tcBorders>
              <w:top w:val="nil"/>
              <w:left w:val="nil"/>
              <w:bottom w:val="single" w:sz="4" w:space="0" w:color="auto"/>
              <w:right w:val="nil"/>
            </w:tcBorders>
            <w:shd w:val="clear" w:color="auto" w:fill="auto"/>
            <w:vAlign w:val="center"/>
            <w:hideMark/>
          </w:tcPr>
          <w:p w14:paraId="5EC72D98" w14:textId="77777777" w:rsidR="007367D6" w:rsidRPr="0050591E" w:rsidRDefault="007367D6" w:rsidP="00A56810">
            <w:pPr>
              <w:spacing w:after="0"/>
              <w:ind w:left="-76"/>
              <w:rPr>
                <w:rFonts w:ascii="Calibri" w:hAnsi="Calibri"/>
                <w:color w:val="000000"/>
                <w:sz w:val="16"/>
                <w:szCs w:val="16"/>
              </w:rPr>
            </w:pPr>
            <w:r w:rsidRPr="0050591E">
              <w:rPr>
                <w:rFonts w:ascii="Calibri" w:hAnsi="Calibri"/>
                <w:color w:val="000000"/>
                <w:sz w:val="16"/>
                <w:szCs w:val="16"/>
              </w:rPr>
              <w:t>MASTER</w:t>
            </w:r>
          </w:p>
        </w:tc>
        <w:tc>
          <w:tcPr>
            <w:tcW w:w="2664" w:type="pct"/>
            <w:tcBorders>
              <w:top w:val="nil"/>
              <w:left w:val="single" w:sz="4" w:space="0" w:color="auto"/>
              <w:bottom w:val="single" w:sz="4" w:space="0" w:color="auto"/>
              <w:right w:val="single" w:sz="4" w:space="0" w:color="auto"/>
            </w:tcBorders>
            <w:shd w:val="clear" w:color="auto" w:fill="auto"/>
            <w:noWrap/>
            <w:vAlign w:val="center"/>
            <w:hideMark/>
          </w:tcPr>
          <w:p w14:paraId="1A2D06F3" w14:textId="77777777" w:rsidR="007367D6" w:rsidRPr="0050591E" w:rsidRDefault="007367D6" w:rsidP="00A56810">
            <w:pPr>
              <w:spacing w:after="0"/>
              <w:ind w:left="-76"/>
              <w:rPr>
                <w:rFonts w:ascii="Calibri" w:hAnsi="Calibri"/>
                <w:color w:val="000000"/>
                <w:sz w:val="16"/>
                <w:szCs w:val="16"/>
              </w:rPr>
            </w:pPr>
            <w:r w:rsidRPr="0050591E">
              <w:rPr>
                <w:rFonts w:ascii="Calibri" w:hAnsi="Calibri"/>
                <w:color w:val="000000"/>
                <w:sz w:val="16"/>
                <w:szCs w:val="16"/>
              </w:rPr>
              <w:t>Licenciados; Ingenieros; Arquitectos; Graduados con Grado ≥ 300 ECTS adscritos al Nivel 3 (Máster); Graduados con Máster (≥300 ECTS); Diplomados, Ingeniero técnicos y Arquitectos con Máster Nivel 3.</w:t>
            </w:r>
          </w:p>
        </w:tc>
        <w:tc>
          <w:tcPr>
            <w:tcW w:w="1468" w:type="pct"/>
            <w:tcBorders>
              <w:top w:val="nil"/>
              <w:left w:val="nil"/>
              <w:bottom w:val="single" w:sz="4" w:space="0" w:color="auto"/>
              <w:right w:val="single" w:sz="4" w:space="0" w:color="auto"/>
            </w:tcBorders>
            <w:shd w:val="clear" w:color="auto" w:fill="auto"/>
            <w:vAlign w:val="center"/>
            <w:hideMark/>
          </w:tcPr>
          <w:p w14:paraId="4C704CE0" w14:textId="77777777" w:rsidR="007367D6" w:rsidRPr="00157760" w:rsidRDefault="007367D6" w:rsidP="00790C43">
            <w:pPr>
              <w:spacing w:after="0"/>
              <w:ind w:left="-76"/>
              <w:jc w:val="center"/>
              <w:rPr>
                <w:rFonts w:cstheme="minorHAnsi"/>
                <w:sz w:val="18"/>
                <w:szCs w:val="18"/>
              </w:rPr>
            </w:pPr>
            <w:r w:rsidRPr="00157760">
              <w:rPr>
                <w:rFonts w:cstheme="minorHAnsi"/>
                <w:sz w:val="18"/>
                <w:szCs w:val="18"/>
              </w:rPr>
              <w:t>38.000 €</w:t>
            </w:r>
          </w:p>
        </w:tc>
      </w:tr>
      <w:tr w:rsidR="007367D6" w:rsidRPr="00E45192" w14:paraId="4145F8B5" w14:textId="77777777" w:rsidTr="00790C43">
        <w:trPr>
          <w:trHeight w:val="417"/>
          <w:jc w:val="center"/>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14:paraId="020CB8C6" w14:textId="77777777" w:rsidR="007367D6" w:rsidRPr="0050591E" w:rsidRDefault="007367D6" w:rsidP="00A56810">
            <w:pPr>
              <w:spacing w:after="0"/>
              <w:ind w:left="-76"/>
              <w:rPr>
                <w:rFonts w:ascii="Calibri" w:hAnsi="Calibri"/>
                <w:color w:val="000000"/>
                <w:sz w:val="16"/>
                <w:szCs w:val="16"/>
              </w:rPr>
            </w:pPr>
            <w:r w:rsidRPr="0050591E">
              <w:rPr>
                <w:rFonts w:ascii="Calibri" w:hAnsi="Calibri"/>
                <w:color w:val="000000"/>
                <w:sz w:val="16"/>
                <w:szCs w:val="16"/>
              </w:rPr>
              <w:t>4</w:t>
            </w:r>
          </w:p>
        </w:tc>
        <w:tc>
          <w:tcPr>
            <w:tcW w:w="724" w:type="pct"/>
            <w:tcBorders>
              <w:top w:val="nil"/>
              <w:left w:val="nil"/>
              <w:bottom w:val="single" w:sz="4" w:space="0" w:color="auto"/>
              <w:right w:val="nil"/>
            </w:tcBorders>
            <w:shd w:val="clear" w:color="auto" w:fill="auto"/>
            <w:noWrap/>
            <w:vAlign w:val="center"/>
            <w:hideMark/>
          </w:tcPr>
          <w:p w14:paraId="3D193169" w14:textId="77777777" w:rsidR="007367D6" w:rsidRPr="0050591E" w:rsidRDefault="007367D6" w:rsidP="00A56810">
            <w:pPr>
              <w:spacing w:after="0"/>
              <w:ind w:left="-76"/>
              <w:rPr>
                <w:rFonts w:ascii="Calibri" w:hAnsi="Calibri"/>
                <w:color w:val="000000"/>
                <w:sz w:val="16"/>
                <w:szCs w:val="16"/>
              </w:rPr>
            </w:pPr>
            <w:r w:rsidRPr="0050591E">
              <w:rPr>
                <w:rFonts w:ascii="Calibri" w:hAnsi="Calibri"/>
                <w:color w:val="000000"/>
                <w:sz w:val="16"/>
                <w:szCs w:val="16"/>
              </w:rPr>
              <w:t>DOCTOR</w:t>
            </w:r>
          </w:p>
        </w:tc>
        <w:tc>
          <w:tcPr>
            <w:tcW w:w="2664" w:type="pct"/>
            <w:tcBorders>
              <w:top w:val="nil"/>
              <w:left w:val="single" w:sz="4" w:space="0" w:color="auto"/>
              <w:bottom w:val="single" w:sz="4" w:space="0" w:color="auto"/>
              <w:right w:val="single" w:sz="4" w:space="0" w:color="auto"/>
            </w:tcBorders>
            <w:shd w:val="clear" w:color="auto" w:fill="auto"/>
            <w:noWrap/>
            <w:vAlign w:val="center"/>
            <w:hideMark/>
          </w:tcPr>
          <w:p w14:paraId="0A896CCE" w14:textId="77777777" w:rsidR="007367D6" w:rsidRPr="0050591E" w:rsidRDefault="007367D6" w:rsidP="00A56810">
            <w:pPr>
              <w:spacing w:after="0"/>
              <w:ind w:left="-76"/>
              <w:rPr>
                <w:rFonts w:ascii="Calibri" w:hAnsi="Calibri"/>
                <w:color w:val="000000"/>
                <w:sz w:val="16"/>
                <w:szCs w:val="16"/>
              </w:rPr>
            </w:pPr>
            <w:r w:rsidRPr="0050591E">
              <w:rPr>
                <w:rFonts w:ascii="Calibri" w:hAnsi="Calibri"/>
                <w:color w:val="000000"/>
                <w:sz w:val="16"/>
                <w:szCs w:val="16"/>
              </w:rPr>
              <w:t>Doctores</w:t>
            </w:r>
          </w:p>
        </w:tc>
        <w:tc>
          <w:tcPr>
            <w:tcW w:w="1468" w:type="pct"/>
            <w:tcBorders>
              <w:top w:val="nil"/>
              <w:left w:val="nil"/>
              <w:bottom w:val="single" w:sz="4" w:space="0" w:color="auto"/>
              <w:right w:val="single" w:sz="4" w:space="0" w:color="auto"/>
            </w:tcBorders>
            <w:shd w:val="clear" w:color="auto" w:fill="auto"/>
            <w:vAlign w:val="center"/>
            <w:hideMark/>
          </w:tcPr>
          <w:p w14:paraId="551FD547" w14:textId="77777777" w:rsidR="007367D6" w:rsidRPr="00157760" w:rsidRDefault="007367D6" w:rsidP="00790C43">
            <w:pPr>
              <w:spacing w:after="0"/>
              <w:ind w:left="-76"/>
              <w:jc w:val="center"/>
              <w:rPr>
                <w:rFonts w:cstheme="minorHAnsi"/>
                <w:sz w:val="18"/>
                <w:szCs w:val="18"/>
              </w:rPr>
            </w:pPr>
            <w:r w:rsidRPr="00157760">
              <w:rPr>
                <w:rFonts w:cstheme="minorHAnsi"/>
                <w:sz w:val="18"/>
                <w:szCs w:val="18"/>
              </w:rPr>
              <w:t>45.000 €</w:t>
            </w:r>
          </w:p>
        </w:tc>
      </w:tr>
    </w:tbl>
    <w:p w14:paraId="305567F1" w14:textId="77777777" w:rsidR="007367D6" w:rsidRPr="007367D6" w:rsidRDefault="007367D6" w:rsidP="007367D6">
      <w:pPr>
        <w:spacing w:after="360"/>
        <w:jc w:val="both"/>
        <w:rPr>
          <w:rFonts w:cstheme="minorHAnsi"/>
        </w:rPr>
      </w:pPr>
    </w:p>
    <w:p w14:paraId="76078656" w14:textId="77777777" w:rsidR="003F0466" w:rsidRPr="004A59A7" w:rsidRDefault="003F0466" w:rsidP="00761E04">
      <w:pPr>
        <w:pStyle w:val="Prrafodelista"/>
        <w:numPr>
          <w:ilvl w:val="0"/>
          <w:numId w:val="1"/>
        </w:numPr>
        <w:spacing w:line="240" w:lineRule="auto"/>
        <w:ind w:left="714" w:hanging="357"/>
        <w:jc w:val="both"/>
        <w:rPr>
          <w:rFonts w:eastAsia="Times New Roman" w:cstheme="minorHAnsi"/>
          <w:b/>
          <w:bCs/>
          <w:color w:val="000000"/>
          <w:lang w:eastAsia="es-ES"/>
        </w:rPr>
      </w:pPr>
      <w:r w:rsidRPr="004A59A7">
        <w:rPr>
          <w:rFonts w:eastAsia="Times New Roman" w:cstheme="minorHAnsi"/>
          <w:b/>
          <w:bCs/>
          <w:color w:val="000000"/>
          <w:lang w:eastAsia="es-ES"/>
        </w:rPr>
        <w:t>¿Hay algún límite presupuestario en los</w:t>
      </w:r>
      <w:r w:rsidR="00E529C7" w:rsidRPr="004A59A7">
        <w:rPr>
          <w:rFonts w:eastAsia="Times New Roman" w:cstheme="minorHAnsi"/>
          <w:b/>
          <w:bCs/>
          <w:color w:val="000000"/>
          <w:lang w:eastAsia="es-ES"/>
        </w:rPr>
        <w:t xml:space="preserve"> costes indirectos</w:t>
      </w:r>
      <w:r w:rsidRPr="004A59A7">
        <w:rPr>
          <w:rFonts w:eastAsia="Times New Roman" w:cstheme="minorHAnsi"/>
          <w:b/>
          <w:bCs/>
          <w:color w:val="000000"/>
          <w:lang w:eastAsia="es-ES"/>
        </w:rPr>
        <w:t xml:space="preserve"> </w:t>
      </w:r>
      <w:r w:rsidR="00E529C7" w:rsidRPr="004A59A7">
        <w:rPr>
          <w:rFonts w:eastAsia="Times New Roman" w:cstheme="minorHAnsi"/>
          <w:b/>
          <w:bCs/>
          <w:color w:val="000000"/>
          <w:lang w:eastAsia="es-ES"/>
        </w:rPr>
        <w:t>(</w:t>
      </w:r>
      <w:proofErr w:type="spellStart"/>
      <w:r w:rsidRPr="004A59A7">
        <w:rPr>
          <w:rFonts w:eastAsia="Times New Roman" w:cstheme="minorHAnsi"/>
          <w:b/>
          <w:bCs/>
          <w:i/>
          <w:iCs/>
          <w:color w:val="000000"/>
          <w:lang w:eastAsia="es-ES"/>
        </w:rPr>
        <w:t>overheads</w:t>
      </w:r>
      <w:proofErr w:type="spellEnd"/>
      <w:r w:rsidR="00E529C7" w:rsidRPr="004A59A7">
        <w:rPr>
          <w:rFonts w:eastAsia="Times New Roman" w:cstheme="minorHAnsi"/>
          <w:b/>
          <w:bCs/>
          <w:color w:val="000000"/>
          <w:lang w:eastAsia="es-ES"/>
        </w:rPr>
        <w:t>)</w:t>
      </w:r>
      <w:r w:rsidRPr="004A59A7">
        <w:rPr>
          <w:rFonts w:eastAsia="Times New Roman" w:cstheme="minorHAnsi"/>
          <w:b/>
          <w:bCs/>
          <w:color w:val="000000"/>
          <w:lang w:eastAsia="es-ES"/>
        </w:rPr>
        <w:t>?</w:t>
      </w:r>
    </w:p>
    <w:p w14:paraId="0EFE0E70" w14:textId="6313848A" w:rsidR="005E2B14" w:rsidRPr="004A59A7" w:rsidRDefault="003F0466" w:rsidP="00761E04">
      <w:pPr>
        <w:spacing w:after="360" w:line="240" w:lineRule="auto"/>
        <w:jc w:val="both"/>
        <w:rPr>
          <w:rFonts w:eastAsia="Times New Roman" w:cstheme="minorHAnsi"/>
          <w:color w:val="000000"/>
          <w:lang w:eastAsia="es-ES"/>
        </w:rPr>
      </w:pPr>
      <w:r w:rsidRPr="004A59A7">
        <w:rPr>
          <w:rFonts w:eastAsia="Times New Roman" w:cstheme="minorHAnsi"/>
          <w:color w:val="000000"/>
          <w:lang w:eastAsia="es-ES"/>
        </w:rPr>
        <w:t xml:space="preserve">Las bases de la convocatoria no establecen un porcentaje </w:t>
      </w:r>
      <w:r w:rsidR="00D82561" w:rsidRPr="004A59A7">
        <w:rPr>
          <w:rFonts w:eastAsia="Times New Roman" w:cstheme="minorHAnsi"/>
          <w:color w:val="000000"/>
          <w:lang w:eastAsia="es-ES"/>
        </w:rPr>
        <w:t xml:space="preserve">máximo </w:t>
      </w:r>
      <w:r w:rsidRPr="004A59A7">
        <w:rPr>
          <w:rFonts w:eastAsia="Times New Roman" w:cstheme="minorHAnsi"/>
          <w:color w:val="000000"/>
          <w:lang w:eastAsia="es-ES"/>
        </w:rPr>
        <w:t xml:space="preserve">de </w:t>
      </w:r>
      <w:r w:rsidR="00E529C7" w:rsidRPr="004A59A7">
        <w:rPr>
          <w:rFonts w:eastAsia="Times New Roman" w:cstheme="minorHAnsi"/>
          <w:color w:val="000000"/>
          <w:lang w:eastAsia="es-ES"/>
        </w:rPr>
        <w:t>costes indirectos (</w:t>
      </w:r>
      <w:proofErr w:type="spellStart"/>
      <w:r w:rsidR="00E529C7" w:rsidRPr="004A59A7">
        <w:rPr>
          <w:rFonts w:eastAsia="Times New Roman" w:cstheme="minorHAnsi"/>
          <w:i/>
          <w:iCs/>
          <w:color w:val="000000"/>
          <w:lang w:eastAsia="es-ES"/>
        </w:rPr>
        <w:t>overheads</w:t>
      </w:r>
      <w:proofErr w:type="spellEnd"/>
      <w:r w:rsidR="00E529C7" w:rsidRPr="004A59A7">
        <w:rPr>
          <w:rFonts w:eastAsia="Times New Roman" w:cstheme="minorHAnsi"/>
          <w:color w:val="000000"/>
          <w:lang w:eastAsia="es-ES"/>
        </w:rPr>
        <w:t>)</w:t>
      </w:r>
      <w:r w:rsidRPr="004A59A7">
        <w:rPr>
          <w:rFonts w:eastAsia="Times New Roman" w:cstheme="minorHAnsi"/>
          <w:color w:val="000000"/>
          <w:lang w:eastAsia="es-ES"/>
        </w:rPr>
        <w:t xml:space="preserve">. En </w:t>
      </w:r>
      <w:r w:rsidR="00D82561" w:rsidRPr="004A59A7">
        <w:rPr>
          <w:rFonts w:eastAsia="Times New Roman" w:cstheme="minorHAnsi"/>
          <w:color w:val="000000"/>
          <w:lang w:eastAsia="es-ES"/>
        </w:rPr>
        <w:t>cualquier</w:t>
      </w:r>
      <w:r w:rsidRPr="004A59A7">
        <w:rPr>
          <w:rFonts w:eastAsia="Times New Roman" w:cstheme="minorHAnsi"/>
          <w:color w:val="000000"/>
          <w:lang w:eastAsia="es-ES"/>
        </w:rPr>
        <w:t xml:space="preserve"> caso, si se contemplan costes indirectos, deben estar incluidos en el </w:t>
      </w:r>
      <w:r w:rsidRPr="004A59A7">
        <w:rPr>
          <w:rFonts w:eastAsia="Times New Roman" w:cstheme="minorHAnsi"/>
          <w:color w:val="000000"/>
          <w:lang w:eastAsia="es-ES"/>
        </w:rPr>
        <w:lastRenderedPageBreak/>
        <w:t>importe total de gastos, y no ser nunca adicionales a la dotación económica de los proyectos, que asciende a 225.000 €.</w:t>
      </w:r>
    </w:p>
    <w:p w14:paraId="0C166FC6" w14:textId="42508931" w:rsidR="009555B4" w:rsidRPr="004A59A7" w:rsidRDefault="005E2B14" w:rsidP="00761E04">
      <w:pPr>
        <w:pStyle w:val="Prrafodelista"/>
        <w:numPr>
          <w:ilvl w:val="0"/>
          <w:numId w:val="1"/>
        </w:numPr>
        <w:spacing w:line="240" w:lineRule="auto"/>
        <w:ind w:left="714" w:hanging="357"/>
        <w:jc w:val="both"/>
        <w:rPr>
          <w:rFonts w:eastAsia="Times New Roman" w:cstheme="minorHAnsi"/>
          <w:b/>
          <w:bCs/>
          <w:color w:val="000000"/>
          <w:lang w:eastAsia="es-ES"/>
        </w:rPr>
      </w:pPr>
      <w:r w:rsidRPr="004A59A7">
        <w:rPr>
          <w:rFonts w:eastAsia="Times New Roman" w:cstheme="minorHAnsi"/>
          <w:b/>
          <w:bCs/>
          <w:color w:val="000000"/>
          <w:lang w:eastAsia="es-ES"/>
        </w:rPr>
        <w:t>¿Qué documentación es necesaria presentar?</w:t>
      </w:r>
    </w:p>
    <w:p w14:paraId="7E2882CB" w14:textId="4AADD76E" w:rsidR="005E2B14" w:rsidRPr="004A59A7" w:rsidRDefault="005E2B14" w:rsidP="003F0466">
      <w:pPr>
        <w:spacing w:after="0" w:line="240" w:lineRule="auto"/>
        <w:jc w:val="both"/>
        <w:rPr>
          <w:rFonts w:cstheme="minorHAnsi"/>
        </w:rPr>
      </w:pPr>
      <w:r w:rsidRPr="004A59A7">
        <w:rPr>
          <w:rFonts w:cstheme="minorHAnsi"/>
        </w:rPr>
        <w:t>Las solicitudes deberán ir acompañadas de los siguientes documentos</w:t>
      </w:r>
      <w:r w:rsidR="00761E04" w:rsidRPr="004A59A7">
        <w:rPr>
          <w:rFonts w:cstheme="minorHAnsi"/>
        </w:rPr>
        <w:t>:</w:t>
      </w:r>
    </w:p>
    <w:p w14:paraId="0A2E8688" w14:textId="77777777" w:rsidR="00761E04" w:rsidRPr="004A59A7" w:rsidRDefault="00761E04" w:rsidP="003F0466">
      <w:pPr>
        <w:spacing w:after="0" w:line="240" w:lineRule="auto"/>
        <w:jc w:val="both"/>
        <w:rPr>
          <w:rFonts w:cstheme="minorHAnsi"/>
        </w:rPr>
      </w:pPr>
    </w:p>
    <w:p w14:paraId="05544DBB" w14:textId="65538F7E" w:rsidR="005E2B14" w:rsidRPr="004A59A7" w:rsidRDefault="005E2B14" w:rsidP="006802F6">
      <w:pPr>
        <w:pStyle w:val="Prrafodelista"/>
        <w:numPr>
          <w:ilvl w:val="0"/>
          <w:numId w:val="3"/>
        </w:numPr>
        <w:spacing w:afterLines="80" w:after="192" w:line="288" w:lineRule="auto"/>
        <w:jc w:val="both"/>
        <w:rPr>
          <w:rFonts w:cstheme="minorHAnsi"/>
        </w:rPr>
      </w:pPr>
      <w:r w:rsidRPr="004A59A7">
        <w:rPr>
          <w:rFonts w:cstheme="minorHAnsi"/>
        </w:rPr>
        <w:t>Formulario de solicitud de la ayuda, conforme al modelo proporcionado.</w:t>
      </w:r>
    </w:p>
    <w:p w14:paraId="0E36A8BF" w14:textId="51B4B91A" w:rsidR="005E2B14" w:rsidRDefault="005E2B14" w:rsidP="006802F6">
      <w:pPr>
        <w:pStyle w:val="Prrafodelista"/>
        <w:numPr>
          <w:ilvl w:val="0"/>
          <w:numId w:val="3"/>
        </w:numPr>
        <w:spacing w:afterLines="80" w:after="192" w:line="288" w:lineRule="auto"/>
        <w:jc w:val="both"/>
        <w:rPr>
          <w:rFonts w:cstheme="minorHAnsi"/>
        </w:rPr>
      </w:pPr>
      <w:r w:rsidRPr="004A59A7">
        <w:rPr>
          <w:rFonts w:cstheme="minorHAnsi"/>
        </w:rPr>
        <w:t xml:space="preserve">Memoria del Proyecto de investigación, conforme al modelo proporcionado. </w:t>
      </w:r>
    </w:p>
    <w:p w14:paraId="0DA7A760" w14:textId="251B3B26" w:rsidR="00D35FDC" w:rsidRPr="00053329" w:rsidRDefault="002A40BE" w:rsidP="00053329">
      <w:pPr>
        <w:pStyle w:val="Prrafodelista"/>
        <w:numPr>
          <w:ilvl w:val="0"/>
          <w:numId w:val="3"/>
        </w:numPr>
        <w:spacing w:afterLines="80" w:after="192" w:line="288" w:lineRule="auto"/>
        <w:ind w:left="714" w:hanging="357"/>
        <w:jc w:val="both"/>
        <w:rPr>
          <w:rFonts w:cstheme="minorHAnsi"/>
          <w:sz w:val="21"/>
          <w:szCs w:val="21"/>
        </w:rPr>
      </w:pPr>
      <w:proofErr w:type="spellStart"/>
      <w:r w:rsidRPr="002A40BE">
        <w:rPr>
          <w:rFonts w:cstheme="minorHAnsi"/>
          <w:i/>
          <w:iCs/>
        </w:rPr>
        <w:t>Curriculum</w:t>
      </w:r>
      <w:proofErr w:type="spellEnd"/>
      <w:r w:rsidRPr="002A40BE">
        <w:rPr>
          <w:rFonts w:cstheme="minorHAnsi"/>
          <w:i/>
          <w:iCs/>
        </w:rPr>
        <w:t xml:space="preserve"> Vitae</w:t>
      </w:r>
      <w:r w:rsidRPr="002A40BE">
        <w:rPr>
          <w:rFonts w:cstheme="minorHAnsi"/>
        </w:rPr>
        <w:t xml:space="preserve"> Normalizado (CVN) o Abreviado (CVA), generado mediante el editor online </w:t>
      </w:r>
      <w:hyperlink r:id="rId7" w:history="1">
        <w:r w:rsidRPr="002A40BE">
          <w:rPr>
            <w:rStyle w:val="Hipervnculo"/>
            <w:rFonts w:cstheme="minorHAnsi"/>
          </w:rPr>
          <w:t>https://cvn.fecyt.es/editor/</w:t>
        </w:r>
      </w:hyperlink>
      <w:r w:rsidRPr="002A40BE">
        <w:rPr>
          <w:rFonts w:cstheme="minorHAnsi"/>
        </w:rPr>
        <w:t xml:space="preserve">, del coordinador del proyecto y de los responsables de los grupos de investigación participantes en el proyecto en red. </w:t>
      </w:r>
    </w:p>
    <w:p w14:paraId="286A653A" w14:textId="51B6404F" w:rsidR="005E2B14" w:rsidRPr="00D35FDC" w:rsidRDefault="00796488" w:rsidP="006802F6">
      <w:pPr>
        <w:pStyle w:val="Prrafodelista"/>
        <w:numPr>
          <w:ilvl w:val="0"/>
          <w:numId w:val="3"/>
        </w:numPr>
        <w:spacing w:afterLines="80" w:after="192"/>
        <w:jc w:val="both"/>
        <w:rPr>
          <w:rFonts w:cstheme="minorHAnsi"/>
        </w:rPr>
      </w:pPr>
      <w:r w:rsidRPr="00D35FDC">
        <w:rPr>
          <w:rFonts w:cstheme="minorHAnsi"/>
        </w:rPr>
        <w:t>Opcionalmente, c</w:t>
      </w:r>
      <w:r w:rsidR="005E2B14" w:rsidRPr="00D35FDC">
        <w:rPr>
          <w:rFonts w:cstheme="minorHAnsi"/>
        </w:rPr>
        <w:t>arta de apoyo emitida por una asociación de pacientes en la que se exponga el impacto esperado de los resultados del proyecto de investigación presentado en la atención sanitaria, la mejora en la salud y la calidad de vida de los pacientes.</w:t>
      </w:r>
      <w:r w:rsidR="00176171" w:rsidRPr="00D35FDC">
        <w:rPr>
          <w:rFonts w:cstheme="minorHAnsi"/>
        </w:rPr>
        <w:t xml:space="preserve"> </w:t>
      </w:r>
      <w:r w:rsidR="00176171" w:rsidRPr="00D35FDC">
        <w:rPr>
          <w:rFonts w:cstheme="minorHAnsi"/>
          <w:sz w:val="21"/>
          <w:szCs w:val="21"/>
        </w:rPr>
        <w:t>La carta de apoyo no será un requisito excluyente, pero será puntuable en la valoración de la propuesta.</w:t>
      </w:r>
      <w:r w:rsidR="00176171" w:rsidRPr="00D35FDC">
        <w:rPr>
          <w:rFonts w:cstheme="minorHAnsi"/>
        </w:rPr>
        <w:t xml:space="preserve"> </w:t>
      </w:r>
    </w:p>
    <w:p w14:paraId="1B0A0EF2" w14:textId="2F341AEA" w:rsidR="005E2B14" w:rsidRPr="004A59A7" w:rsidRDefault="005E2B14" w:rsidP="005D382E">
      <w:pPr>
        <w:spacing w:after="360" w:line="240" w:lineRule="auto"/>
        <w:jc w:val="both"/>
        <w:rPr>
          <w:rFonts w:cstheme="minorHAnsi"/>
        </w:rPr>
      </w:pPr>
      <w:r w:rsidRPr="004A59A7">
        <w:rPr>
          <w:rFonts w:eastAsia="Times New Roman" w:cstheme="minorHAnsi"/>
          <w:color w:val="000000"/>
          <w:lang w:eastAsia="es-ES"/>
        </w:rPr>
        <w:t xml:space="preserve">Los </w:t>
      </w:r>
      <w:r w:rsidRPr="004A59A7">
        <w:rPr>
          <w:rFonts w:cstheme="minorHAnsi"/>
        </w:rPr>
        <w:t>modelos de solicitud proporcionados podrán descargar</w:t>
      </w:r>
      <w:r w:rsidR="00C32690">
        <w:rPr>
          <w:rFonts w:cstheme="minorHAnsi"/>
        </w:rPr>
        <w:t>se</w:t>
      </w:r>
      <w:r w:rsidRPr="004A59A7">
        <w:rPr>
          <w:rFonts w:cstheme="minorHAnsi"/>
        </w:rPr>
        <w:t xml:space="preserve"> en la web de la Fundación AstraZeneca </w:t>
      </w:r>
      <w:hyperlink r:id="rId8" w:history="1">
        <w:r w:rsidRPr="004A59A7">
          <w:rPr>
            <w:rStyle w:val="Hipervnculo"/>
            <w:rFonts w:cstheme="minorHAnsi"/>
          </w:rPr>
          <w:t>www.fundacionastrazeneca.es</w:t>
        </w:r>
      </w:hyperlink>
      <w:r w:rsidRPr="004A59A7">
        <w:rPr>
          <w:rFonts w:cstheme="minorHAnsi"/>
        </w:rPr>
        <w:t>.</w:t>
      </w:r>
    </w:p>
    <w:p w14:paraId="598262FE" w14:textId="7FC564AA" w:rsidR="009555B4" w:rsidRPr="004A59A7" w:rsidRDefault="009555B4" w:rsidP="00761E04">
      <w:pPr>
        <w:pStyle w:val="Prrafodelista"/>
        <w:numPr>
          <w:ilvl w:val="0"/>
          <w:numId w:val="1"/>
        </w:numPr>
        <w:spacing w:line="240" w:lineRule="auto"/>
        <w:ind w:left="714" w:hanging="357"/>
        <w:jc w:val="both"/>
        <w:rPr>
          <w:rFonts w:eastAsia="Times New Roman" w:cstheme="minorHAnsi"/>
          <w:b/>
          <w:bCs/>
          <w:color w:val="000000"/>
          <w:lang w:eastAsia="es-ES"/>
        </w:rPr>
      </w:pPr>
      <w:r w:rsidRPr="004A59A7">
        <w:rPr>
          <w:rFonts w:eastAsia="Times New Roman" w:cstheme="minorHAnsi"/>
          <w:b/>
          <w:bCs/>
          <w:color w:val="000000"/>
          <w:lang w:eastAsia="es-ES"/>
        </w:rPr>
        <w:t>¿Cómo se presenta la solicitud?</w:t>
      </w:r>
    </w:p>
    <w:p w14:paraId="6535BC36" w14:textId="1A34A425" w:rsidR="009555B4" w:rsidRPr="004A59A7" w:rsidRDefault="009555B4" w:rsidP="00761E04">
      <w:pPr>
        <w:spacing w:after="360" w:line="240" w:lineRule="auto"/>
        <w:jc w:val="both"/>
        <w:rPr>
          <w:rFonts w:cstheme="minorHAnsi"/>
        </w:rPr>
      </w:pPr>
      <w:r w:rsidRPr="004A59A7">
        <w:rPr>
          <w:rFonts w:cstheme="minorHAnsi"/>
        </w:rPr>
        <w:t xml:space="preserve">Los interesados podrán presentar las </w:t>
      </w:r>
      <w:r w:rsidRPr="004A59A7">
        <w:rPr>
          <w:rFonts w:eastAsia="Times New Roman" w:cstheme="minorHAnsi"/>
          <w:lang w:eastAsia="es-ES"/>
        </w:rPr>
        <w:t xml:space="preserve">solicitudes junto con los anexos correspondientes telemáticamente, mediante archivos adjuntos (PDF), </w:t>
      </w:r>
      <w:r w:rsidRPr="004A59A7">
        <w:rPr>
          <w:rFonts w:cstheme="minorHAnsi"/>
        </w:rPr>
        <w:t xml:space="preserve">exclusivamente a través de la dirección de correo </w:t>
      </w:r>
      <w:hyperlink r:id="rId9" w:history="1">
        <w:r w:rsidRPr="004A59A7">
          <w:rPr>
            <w:rStyle w:val="Hipervnculo"/>
            <w:rFonts w:cstheme="minorHAnsi"/>
          </w:rPr>
          <w:t>jovenes.investigadores@astrazeneca.com</w:t>
        </w:r>
      </w:hyperlink>
    </w:p>
    <w:p w14:paraId="079F024E" w14:textId="1D747383" w:rsidR="005E2B14" w:rsidRPr="004A59A7" w:rsidRDefault="005E2B14" w:rsidP="00761E04">
      <w:pPr>
        <w:pStyle w:val="Prrafodelista"/>
        <w:numPr>
          <w:ilvl w:val="0"/>
          <w:numId w:val="1"/>
        </w:numPr>
        <w:spacing w:line="240" w:lineRule="auto"/>
        <w:ind w:left="714" w:hanging="357"/>
        <w:jc w:val="both"/>
        <w:rPr>
          <w:rFonts w:eastAsia="Times New Roman" w:cstheme="minorHAnsi"/>
          <w:b/>
          <w:bCs/>
          <w:color w:val="000000"/>
          <w:lang w:eastAsia="es-ES"/>
        </w:rPr>
      </w:pPr>
      <w:r w:rsidRPr="004A59A7">
        <w:rPr>
          <w:rFonts w:eastAsia="Times New Roman" w:cstheme="minorHAnsi"/>
          <w:b/>
          <w:bCs/>
          <w:color w:val="000000"/>
          <w:lang w:eastAsia="es-ES"/>
        </w:rPr>
        <w:t>¿Cuál es el plazo para la presentación de las solicitudes?</w:t>
      </w:r>
    </w:p>
    <w:p w14:paraId="6F856C4F" w14:textId="38DA5743" w:rsidR="005E2B14" w:rsidRPr="003F542F" w:rsidRDefault="009555B4" w:rsidP="003F542F">
      <w:pPr>
        <w:spacing w:after="360" w:line="240" w:lineRule="auto"/>
        <w:jc w:val="both"/>
        <w:rPr>
          <w:rFonts w:eastAsia="Times New Roman" w:cstheme="minorHAnsi"/>
          <w:color w:val="000000"/>
          <w:lang w:eastAsia="es-ES"/>
        </w:rPr>
      </w:pPr>
      <w:r w:rsidRPr="004A59A7">
        <w:rPr>
          <w:rFonts w:eastAsia="Times New Roman" w:cstheme="minorHAnsi"/>
          <w:color w:val="000000"/>
          <w:lang w:eastAsia="es-ES"/>
        </w:rPr>
        <w:t>El plazo para la presentación de las solicitudes es</w:t>
      </w:r>
      <w:r w:rsidR="002C601B">
        <w:rPr>
          <w:rFonts w:eastAsia="Times New Roman" w:cstheme="minorHAnsi"/>
          <w:color w:val="000000"/>
          <w:lang w:eastAsia="es-ES"/>
        </w:rPr>
        <w:t xml:space="preserve"> </w:t>
      </w:r>
      <w:r w:rsidR="002C601B" w:rsidRPr="002C601B">
        <w:rPr>
          <w:rFonts w:eastAsia="Times New Roman" w:cstheme="minorHAnsi"/>
          <w:color w:val="000000"/>
          <w:lang w:eastAsia="es-ES"/>
        </w:rPr>
        <w:t xml:space="preserve">hasta las </w:t>
      </w:r>
      <w:r w:rsidR="002C601B" w:rsidRPr="008466E0">
        <w:rPr>
          <w:rFonts w:eastAsia="Times New Roman" w:cstheme="minorHAnsi"/>
          <w:color w:val="000000"/>
          <w:lang w:eastAsia="es-ES"/>
        </w:rPr>
        <w:t>2</w:t>
      </w:r>
      <w:r w:rsidR="008466E0" w:rsidRPr="008466E0">
        <w:rPr>
          <w:rFonts w:eastAsia="Times New Roman" w:cstheme="minorHAnsi"/>
          <w:color w:val="000000"/>
          <w:lang w:eastAsia="es-ES"/>
        </w:rPr>
        <w:t>4</w:t>
      </w:r>
      <w:r w:rsidR="002C601B" w:rsidRPr="008466E0">
        <w:rPr>
          <w:rFonts w:eastAsia="Times New Roman" w:cstheme="minorHAnsi"/>
          <w:color w:val="000000"/>
          <w:lang w:eastAsia="es-ES"/>
        </w:rPr>
        <w:t>:</w:t>
      </w:r>
      <w:r w:rsidR="008466E0" w:rsidRPr="008466E0">
        <w:rPr>
          <w:rFonts w:eastAsia="Times New Roman" w:cstheme="minorHAnsi"/>
          <w:color w:val="000000"/>
          <w:lang w:eastAsia="es-ES"/>
        </w:rPr>
        <w:t>00</w:t>
      </w:r>
      <w:r w:rsidR="002C601B" w:rsidRPr="003F542F">
        <w:rPr>
          <w:rFonts w:eastAsia="Times New Roman" w:cstheme="minorHAnsi"/>
          <w:color w:val="000000"/>
          <w:lang w:eastAsia="es-ES"/>
        </w:rPr>
        <w:t xml:space="preserve"> horas del </w:t>
      </w:r>
      <w:r w:rsidR="00243503" w:rsidRPr="003F542F">
        <w:rPr>
          <w:rFonts w:eastAsia="Times New Roman" w:cstheme="minorHAnsi"/>
          <w:color w:val="000000"/>
          <w:lang w:eastAsia="es-ES"/>
        </w:rPr>
        <w:t>1</w:t>
      </w:r>
      <w:r w:rsidR="008466E0">
        <w:rPr>
          <w:rFonts w:eastAsia="Times New Roman" w:cstheme="minorHAnsi"/>
          <w:color w:val="000000"/>
          <w:lang w:eastAsia="es-ES"/>
        </w:rPr>
        <w:t>5</w:t>
      </w:r>
      <w:r w:rsidR="002C601B" w:rsidRPr="003F542F">
        <w:rPr>
          <w:rFonts w:eastAsia="Times New Roman" w:cstheme="minorHAnsi"/>
          <w:color w:val="000000"/>
          <w:lang w:eastAsia="es-ES"/>
        </w:rPr>
        <w:t xml:space="preserve"> de </w:t>
      </w:r>
      <w:r w:rsidR="008466E0">
        <w:rPr>
          <w:rFonts w:eastAsia="Times New Roman" w:cstheme="minorHAnsi"/>
          <w:color w:val="000000"/>
          <w:lang w:eastAsia="es-ES"/>
        </w:rPr>
        <w:t>mayo</w:t>
      </w:r>
      <w:r w:rsidR="002C601B" w:rsidRPr="003F542F">
        <w:rPr>
          <w:rFonts w:eastAsia="Times New Roman" w:cstheme="minorHAnsi"/>
          <w:color w:val="000000"/>
          <w:lang w:eastAsia="es-ES"/>
        </w:rPr>
        <w:t xml:space="preserve"> de 202</w:t>
      </w:r>
      <w:r w:rsidR="006802F6" w:rsidRPr="003F542F">
        <w:rPr>
          <w:rFonts w:eastAsia="Times New Roman" w:cstheme="minorHAnsi"/>
          <w:color w:val="000000"/>
          <w:lang w:eastAsia="es-ES"/>
        </w:rPr>
        <w:t>5</w:t>
      </w:r>
      <w:r w:rsidR="002C601B">
        <w:rPr>
          <w:rFonts w:eastAsia="Times New Roman" w:cstheme="minorHAnsi"/>
          <w:color w:val="000000"/>
          <w:lang w:eastAsia="es-ES"/>
        </w:rPr>
        <w:t>.</w:t>
      </w:r>
      <w:r w:rsidRPr="004A59A7">
        <w:rPr>
          <w:rFonts w:eastAsia="Times New Roman" w:cstheme="minorHAnsi"/>
          <w:color w:val="000000"/>
          <w:lang w:eastAsia="es-ES"/>
        </w:rPr>
        <w:t xml:space="preserve"> </w:t>
      </w:r>
      <w:r w:rsidR="003F542F" w:rsidRPr="003F542F">
        <w:rPr>
          <w:rFonts w:eastAsia="Times New Roman" w:cstheme="minorHAnsi"/>
          <w:color w:val="000000"/>
          <w:lang w:eastAsia="es-ES"/>
        </w:rPr>
        <w:t>La presentación de cualquier solicitud fuera de plazo será excluida. En el caso de que las solicitudes se presentaran incompletas, se comunicará al coordinador de la red, otorgando un plazo de siete días naturales para que se proceda a su subsanación, quedando la solicitud excluida si no se presentara la documentación requerida en el plazo establecido</w:t>
      </w:r>
      <w:r w:rsidR="006802F6" w:rsidRPr="008466E0">
        <w:rPr>
          <w:rFonts w:eastAsia="Times New Roman" w:cstheme="minorHAnsi"/>
          <w:color w:val="000000"/>
          <w:lang w:eastAsia="es-ES"/>
        </w:rPr>
        <w:t>.</w:t>
      </w:r>
    </w:p>
    <w:p w14:paraId="01C7FDDC" w14:textId="07E8D376" w:rsidR="00E0056E" w:rsidRDefault="00E0056E" w:rsidP="00E0056E">
      <w:pPr>
        <w:pStyle w:val="Prrafodelista"/>
        <w:numPr>
          <w:ilvl w:val="0"/>
          <w:numId w:val="1"/>
        </w:numPr>
        <w:spacing w:line="240" w:lineRule="auto"/>
        <w:ind w:left="714" w:hanging="357"/>
        <w:jc w:val="both"/>
        <w:rPr>
          <w:rFonts w:eastAsia="Times New Roman" w:cstheme="minorHAnsi"/>
          <w:b/>
          <w:bCs/>
          <w:color w:val="000000"/>
          <w:lang w:eastAsia="es-ES"/>
        </w:rPr>
      </w:pPr>
      <w:r>
        <w:rPr>
          <w:rFonts w:eastAsia="Times New Roman" w:cstheme="minorHAnsi"/>
          <w:b/>
          <w:bCs/>
          <w:color w:val="000000"/>
          <w:lang w:eastAsia="es-ES"/>
        </w:rPr>
        <w:t>¿Cómo es el procedimiento de evaluación de las solicitudes?</w:t>
      </w:r>
    </w:p>
    <w:p w14:paraId="52D97F83" w14:textId="46DFFE9E" w:rsidR="00E0056E" w:rsidRPr="00E0056E" w:rsidRDefault="00E0056E" w:rsidP="00E0056E">
      <w:pPr>
        <w:spacing w:after="0" w:line="240" w:lineRule="auto"/>
        <w:jc w:val="both"/>
        <w:rPr>
          <w:rFonts w:eastAsia="Times New Roman" w:cstheme="minorHAnsi"/>
          <w:color w:val="000000"/>
          <w:lang w:eastAsia="es-ES"/>
        </w:rPr>
      </w:pPr>
      <w:r>
        <w:rPr>
          <w:rFonts w:eastAsia="Times New Roman" w:cstheme="minorHAnsi"/>
          <w:color w:val="000000"/>
          <w:lang w:eastAsia="es-ES"/>
        </w:rPr>
        <w:t>Tal y como se describe detalladamente en la convocatoria, l</w:t>
      </w:r>
      <w:r w:rsidRPr="00E0056E">
        <w:rPr>
          <w:rFonts w:eastAsia="Times New Roman" w:cstheme="minorHAnsi"/>
          <w:color w:val="000000"/>
          <w:lang w:eastAsia="es-ES"/>
        </w:rPr>
        <w:t xml:space="preserve">a valoración </w:t>
      </w:r>
      <w:r w:rsidR="00883008">
        <w:rPr>
          <w:rFonts w:eastAsia="Times New Roman" w:cstheme="minorHAnsi"/>
          <w:color w:val="000000"/>
          <w:lang w:eastAsia="es-ES"/>
        </w:rPr>
        <w:t xml:space="preserve">final </w:t>
      </w:r>
      <w:r>
        <w:rPr>
          <w:rFonts w:eastAsia="Times New Roman" w:cstheme="minorHAnsi"/>
          <w:color w:val="000000"/>
          <w:lang w:eastAsia="es-ES"/>
        </w:rPr>
        <w:t xml:space="preserve">de las solicitudes de </w:t>
      </w:r>
      <w:r w:rsidRPr="00E0056E">
        <w:rPr>
          <w:rFonts w:eastAsia="Times New Roman" w:cstheme="minorHAnsi"/>
          <w:color w:val="000000"/>
          <w:lang w:eastAsia="es-ES"/>
        </w:rPr>
        <w:t>proyectos en red será el resultado de la evaluación del Instituto de Salud Carlos III y del Comité Científico Asesor</w:t>
      </w:r>
      <w:r>
        <w:rPr>
          <w:rFonts w:eastAsia="Times New Roman" w:cstheme="minorHAnsi"/>
          <w:color w:val="000000"/>
          <w:lang w:eastAsia="es-ES"/>
        </w:rPr>
        <w:t xml:space="preserve"> </w:t>
      </w:r>
      <w:r w:rsidRPr="00E0056E">
        <w:rPr>
          <w:rFonts w:eastAsia="Times New Roman" w:cstheme="minorHAnsi"/>
          <w:color w:val="000000"/>
          <w:lang w:eastAsia="es-ES"/>
        </w:rPr>
        <w:t>de la Fundación AstraZeneca,</w:t>
      </w:r>
      <w:r>
        <w:rPr>
          <w:rFonts w:eastAsia="Times New Roman" w:cstheme="minorHAnsi"/>
          <w:color w:val="000000"/>
          <w:lang w:eastAsia="es-ES"/>
        </w:rPr>
        <w:t xml:space="preserve"> de acuerdo a criterios científico-técnicos y de oportunidad estratégica. El </w:t>
      </w:r>
      <w:r w:rsidRPr="00E0056E">
        <w:rPr>
          <w:rFonts w:eastAsia="Times New Roman" w:cstheme="minorHAnsi"/>
          <w:color w:val="000000"/>
          <w:lang w:eastAsia="es-ES"/>
        </w:rPr>
        <w:t>Comité Científico Asesor</w:t>
      </w:r>
      <w:r>
        <w:rPr>
          <w:rFonts w:eastAsia="Times New Roman" w:cstheme="minorHAnsi"/>
          <w:color w:val="000000"/>
          <w:lang w:eastAsia="es-ES"/>
        </w:rPr>
        <w:t xml:space="preserve"> realizará una </w:t>
      </w:r>
      <w:r w:rsidRPr="00E0056E">
        <w:rPr>
          <w:rFonts w:eastAsia="Times New Roman" w:cstheme="minorHAnsi"/>
          <w:color w:val="000000"/>
          <w:lang w:eastAsia="es-ES"/>
        </w:rPr>
        <w:t>propuesta de concesión de la</w:t>
      </w:r>
      <w:r>
        <w:rPr>
          <w:rFonts w:eastAsia="Times New Roman" w:cstheme="minorHAnsi"/>
          <w:color w:val="000000"/>
          <w:lang w:eastAsia="es-ES"/>
        </w:rPr>
        <w:t>s</w:t>
      </w:r>
      <w:r w:rsidRPr="00E0056E">
        <w:rPr>
          <w:rFonts w:eastAsia="Times New Roman" w:cstheme="minorHAnsi"/>
          <w:color w:val="000000"/>
          <w:lang w:eastAsia="es-ES"/>
        </w:rPr>
        <w:t xml:space="preserve"> ayuda</w:t>
      </w:r>
      <w:r>
        <w:rPr>
          <w:rFonts w:eastAsia="Times New Roman" w:cstheme="minorHAnsi"/>
          <w:color w:val="000000"/>
          <w:lang w:eastAsia="es-ES"/>
        </w:rPr>
        <w:t>s</w:t>
      </w:r>
      <w:r w:rsidRPr="00E0056E">
        <w:rPr>
          <w:rFonts w:eastAsia="Times New Roman" w:cstheme="minorHAnsi"/>
          <w:color w:val="000000"/>
          <w:lang w:eastAsia="es-ES"/>
        </w:rPr>
        <w:t xml:space="preserve"> al Patronato de la Fundación AstraZeneca, que resolverá en consecuencia</w:t>
      </w:r>
      <w:r>
        <w:rPr>
          <w:rFonts w:eastAsia="Times New Roman" w:cstheme="minorHAnsi"/>
          <w:color w:val="000000"/>
          <w:lang w:eastAsia="es-ES"/>
        </w:rPr>
        <w:t>.</w:t>
      </w:r>
    </w:p>
    <w:p w14:paraId="48B78473" w14:textId="77777777" w:rsidR="00E0056E" w:rsidRPr="00E0056E" w:rsidRDefault="00E0056E" w:rsidP="00E0056E">
      <w:pPr>
        <w:spacing w:after="0" w:line="240" w:lineRule="auto"/>
        <w:jc w:val="both"/>
        <w:rPr>
          <w:rFonts w:eastAsia="Times New Roman" w:cstheme="minorHAnsi"/>
          <w:color w:val="000000"/>
          <w:lang w:eastAsia="es-ES"/>
        </w:rPr>
      </w:pPr>
    </w:p>
    <w:p w14:paraId="0EE0D446" w14:textId="4E485A28" w:rsidR="005E2B14" w:rsidRPr="004A59A7" w:rsidRDefault="005E2B14" w:rsidP="00883008">
      <w:pPr>
        <w:pStyle w:val="Prrafodelista"/>
        <w:numPr>
          <w:ilvl w:val="0"/>
          <w:numId w:val="1"/>
        </w:numPr>
        <w:spacing w:line="240" w:lineRule="auto"/>
        <w:ind w:left="714" w:hanging="357"/>
        <w:jc w:val="both"/>
        <w:rPr>
          <w:rFonts w:eastAsia="Times New Roman" w:cstheme="minorHAnsi"/>
          <w:b/>
          <w:bCs/>
          <w:color w:val="000000"/>
          <w:lang w:eastAsia="es-ES"/>
        </w:rPr>
      </w:pPr>
      <w:r w:rsidRPr="004A59A7">
        <w:rPr>
          <w:rFonts w:eastAsia="Times New Roman" w:cstheme="minorHAnsi"/>
          <w:b/>
          <w:bCs/>
          <w:color w:val="000000"/>
          <w:lang w:eastAsia="es-ES"/>
        </w:rPr>
        <w:t>¿Cómo se notifican los resultados?</w:t>
      </w:r>
    </w:p>
    <w:p w14:paraId="3B6B938A" w14:textId="2CAC4301" w:rsidR="00E62AC3" w:rsidRPr="004A59A7" w:rsidRDefault="00E62AC3" w:rsidP="003F0466">
      <w:pPr>
        <w:spacing w:after="0" w:line="240" w:lineRule="auto"/>
        <w:jc w:val="both"/>
        <w:rPr>
          <w:rFonts w:eastAsia="Times New Roman" w:cstheme="minorHAnsi"/>
          <w:color w:val="000000"/>
          <w:lang w:eastAsia="es-ES"/>
        </w:rPr>
      </w:pPr>
      <w:r w:rsidRPr="004A59A7">
        <w:rPr>
          <w:rFonts w:eastAsia="Times New Roman" w:cstheme="minorHAnsi"/>
          <w:color w:val="000000"/>
          <w:lang w:eastAsia="es-ES"/>
        </w:rPr>
        <w:t>Los resultados de la convocatoria serán notificados</w:t>
      </w:r>
      <w:r w:rsidR="009555B4" w:rsidRPr="004A59A7">
        <w:rPr>
          <w:rFonts w:eastAsia="Times New Roman" w:cstheme="minorHAnsi"/>
          <w:color w:val="000000"/>
          <w:lang w:eastAsia="es-ES"/>
        </w:rPr>
        <w:t xml:space="preserve"> a través del correo electrónico mediante el cual se realizó la</w:t>
      </w:r>
      <w:r w:rsidRPr="004A59A7">
        <w:rPr>
          <w:rFonts w:eastAsia="Times New Roman" w:cstheme="minorHAnsi"/>
          <w:color w:val="000000"/>
          <w:lang w:eastAsia="es-ES"/>
        </w:rPr>
        <w:t xml:space="preserve"> solicitud.</w:t>
      </w:r>
    </w:p>
    <w:p w14:paraId="75D4D9F6" w14:textId="6F4B6B98" w:rsidR="009555B4" w:rsidRPr="004A59A7" w:rsidRDefault="009555B4" w:rsidP="003F0466">
      <w:pPr>
        <w:spacing w:after="0" w:line="240" w:lineRule="auto"/>
        <w:jc w:val="both"/>
        <w:rPr>
          <w:rFonts w:eastAsia="Times New Roman" w:cstheme="minorHAnsi"/>
          <w:color w:val="000000"/>
          <w:lang w:eastAsia="es-ES"/>
        </w:rPr>
      </w:pPr>
      <w:r w:rsidRPr="004A59A7">
        <w:rPr>
          <w:rFonts w:eastAsia="Times New Roman" w:cstheme="minorHAnsi"/>
          <w:color w:val="000000"/>
          <w:lang w:eastAsia="es-ES"/>
        </w:rPr>
        <w:t xml:space="preserve"> </w:t>
      </w:r>
    </w:p>
    <w:p w14:paraId="44034252" w14:textId="0BB2A8C0" w:rsidR="00F92D6B" w:rsidRPr="004A59A7" w:rsidRDefault="00F92D6B" w:rsidP="00883008">
      <w:pPr>
        <w:pStyle w:val="Prrafodelista"/>
        <w:numPr>
          <w:ilvl w:val="0"/>
          <w:numId w:val="1"/>
        </w:numPr>
        <w:spacing w:line="240" w:lineRule="auto"/>
        <w:ind w:left="714" w:hanging="357"/>
        <w:jc w:val="both"/>
        <w:rPr>
          <w:rFonts w:eastAsia="Times New Roman" w:cstheme="minorHAnsi"/>
          <w:b/>
          <w:bCs/>
          <w:color w:val="000000"/>
          <w:lang w:eastAsia="es-ES"/>
        </w:rPr>
      </w:pPr>
      <w:r w:rsidRPr="004A59A7">
        <w:rPr>
          <w:rFonts w:eastAsia="Times New Roman" w:cstheme="minorHAnsi"/>
          <w:b/>
          <w:bCs/>
          <w:color w:val="000000"/>
          <w:lang w:eastAsia="es-ES"/>
        </w:rPr>
        <w:t>¿</w:t>
      </w:r>
      <w:r w:rsidR="009555B4" w:rsidRPr="004A59A7">
        <w:rPr>
          <w:rFonts w:eastAsia="Times New Roman" w:cstheme="minorHAnsi"/>
          <w:b/>
          <w:bCs/>
          <w:color w:val="000000"/>
          <w:lang w:eastAsia="es-ES"/>
        </w:rPr>
        <w:t>Es posible realizar cambios en la entidad beneficiaria</w:t>
      </w:r>
      <w:r w:rsidR="00A7345D">
        <w:rPr>
          <w:rFonts w:eastAsia="Times New Roman" w:cstheme="minorHAnsi"/>
          <w:b/>
          <w:bCs/>
          <w:color w:val="000000"/>
          <w:lang w:eastAsia="es-ES"/>
        </w:rPr>
        <w:t xml:space="preserve"> o </w:t>
      </w:r>
      <w:r w:rsidR="00A7345D" w:rsidRPr="00A7345D">
        <w:rPr>
          <w:rFonts w:eastAsia="Times New Roman" w:cstheme="minorHAnsi"/>
          <w:b/>
          <w:bCs/>
          <w:color w:val="000000"/>
          <w:lang w:eastAsia="es-ES"/>
        </w:rPr>
        <w:t>en las condiciones técnicas o económicas</w:t>
      </w:r>
      <w:r w:rsidR="009555B4" w:rsidRPr="004A59A7">
        <w:rPr>
          <w:rFonts w:eastAsia="Times New Roman" w:cstheme="minorHAnsi"/>
          <w:b/>
          <w:bCs/>
          <w:color w:val="000000"/>
          <w:lang w:eastAsia="es-ES"/>
        </w:rPr>
        <w:t xml:space="preserve">? </w:t>
      </w:r>
    </w:p>
    <w:p w14:paraId="46008290" w14:textId="5685267F" w:rsidR="00F92D6B" w:rsidRPr="004A59A7" w:rsidRDefault="00F92D6B" w:rsidP="00F92D6B">
      <w:pPr>
        <w:spacing w:after="0" w:line="240" w:lineRule="auto"/>
        <w:jc w:val="both"/>
        <w:rPr>
          <w:rFonts w:eastAsia="Times New Roman" w:cstheme="minorHAnsi"/>
          <w:color w:val="000000"/>
          <w:lang w:eastAsia="es-ES"/>
        </w:rPr>
      </w:pPr>
      <w:r w:rsidRPr="004A59A7">
        <w:rPr>
          <w:rFonts w:eastAsia="Times New Roman" w:cstheme="minorHAnsi"/>
          <w:color w:val="000000"/>
          <w:lang w:eastAsia="es-ES"/>
        </w:rPr>
        <w:lastRenderedPageBreak/>
        <w:t>Cualquier cambio o circunstancia concreta</w:t>
      </w:r>
      <w:r w:rsidR="00A7345D">
        <w:rPr>
          <w:rFonts w:eastAsia="Times New Roman" w:cstheme="minorHAnsi"/>
          <w:color w:val="000000"/>
          <w:lang w:eastAsia="es-ES"/>
        </w:rPr>
        <w:t xml:space="preserve"> </w:t>
      </w:r>
      <w:r w:rsidR="00A7345D" w:rsidRPr="00A7345D">
        <w:rPr>
          <w:rFonts w:eastAsia="Times New Roman" w:cstheme="minorHAnsi"/>
          <w:color w:val="000000"/>
          <w:lang w:eastAsia="es-ES"/>
        </w:rPr>
        <w:t>que pudiera obligar a una modificación del proyecto aprobado</w:t>
      </w:r>
      <w:r w:rsidRPr="004A59A7">
        <w:rPr>
          <w:rFonts w:eastAsia="Times New Roman" w:cstheme="minorHAnsi"/>
          <w:color w:val="000000"/>
          <w:lang w:eastAsia="es-ES"/>
        </w:rPr>
        <w:t xml:space="preserve"> deberá notificarse y solicitarse a la Fundación AstraZeneca</w:t>
      </w:r>
      <w:r w:rsidR="00A7345D">
        <w:rPr>
          <w:rFonts w:eastAsia="Times New Roman" w:cstheme="minorHAnsi"/>
          <w:color w:val="000000"/>
          <w:lang w:eastAsia="es-ES"/>
        </w:rPr>
        <w:t xml:space="preserve"> de la manera establecida en las bases de la convocatoria</w:t>
      </w:r>
      <w:r w:rsidRPr="004A59A7">
        <w:rPr>
          <w:rFonts w:eastAsia="Times New Roman" w:cstheme="minorHAnsi"/>
          <w:color w:val="000000"/>
          <w:lang w:eastAsia="es-ES"/>
        </w:rPr>
        <w:t xml:space="preserve">. </w:t>
      </w:r>
      <w:r w:rsidR="00D82561" w:rsidRPr="004A59A7">
        <w:rPr>
          <w:rFonts w:eastAsia="Times New Roman" w:cstheme="minorHAnsi"/>
          <w:color w:val="000000"/>
          <w:lang w:eastAsia="es-ES"/>
        </w:rPr>
        <w:t>Tras su evaluación, l</w:t>
      </w:r>
      <w:r w:rsidRPr="004A59A7">
        <w:rPr>
          <w:rFonts w:eastAsia="Times New Roman" w:cstheme="minorHAnsi"/>
          <w:color w:val="000000"/>
          <w:lang w:eastAsia="es-ES"/>
        </w:rPr>
        <w:t>os cambios podrán ser autorizados siempre que se sigan cumpliendo los requisitos establecidos en la orden de bases, y no se desvirtúen los objetivos o los aspectos esenciales del proyecto.</w:t>
      </w:r>
    </w:p>
    <w:p w14:paraId="131B0304" w14:textId="0E4F7BE9" w:rsidR="00F92D6B" w:rsidRPr="004A59A7" w:rsidRDefault="00F92D6B" w:rsidP="00F92D6B">
      <w:pPr>
        <w:spacing w:after="0" w:line="240" w:lineRule="auto"/>
        <w:jc w:val="both"/>
        <w:rPr>
          <w:rFonts w:eastAsia="Times New Roman" w:cstheme="minorHAnsi"/>
          <w:color w:val="000000"/>
          <w:lang w:eastAsia="es-ES"/>
        </w:rPr>
      </w:pPr>
    </w:p>
    <w:p w14:paraId="1EC44FF0" w14:textId="6C3B5CC3" w:rsidR="003F0466" w:rsidRPr="004A59A7" w:rsidRDefault="003F0466" w:rsidP="003F0466">
      <w:pPr>
        <w:spacing w:after="0" w:line="240" w:lineRule="auto"/>
        <w:jc w:val="both"/>
        <w:rPr>
          <w:rFonts w:eastAsia="Times New Roman" w:cstheme="minorHAnsi"/>
          <w:color w:val="000000"/>
          <w:lang w:eastAsia="es-ES"/>
        </w:rPr>
      </w:pPr>
    </w:p>
    <w:p w14:paraId="3C6295FB" w14:textId="77777777" w:rsidR="003F0466" w:rsidRPr="004A59A7" w:rsidRDefault="003F0466" w:rsidP="003F0466">
      <w:pPr>
        <w:spacing w:after="0" w:line="240" w:lineRule="auto"/>
        <w:jc w:val="both"/>
        <w:rPr>
          <w:rFonts w:eastAsia="Times New Roman" w:cstheme="minorHAnsi"/>
          <w:color w:val="000000"/>
          <w:lang w:eastAsia="es-ES"/>
        </w:rPr>
      </w:pPr>
    </w:p>
    <w:p w14:paraId="23D1BFEE" w14:textId="77777777" w:rsidR="00387D3D" w:rsidRPr="004A59A7" w:rsidRDefault="00387D3D" w:rsidP="00387D3D">
      <w:pPr>
        <w:pStyle w:val="Prrafodelista"/>
        <w:jc w:val="both"/>
        <w:rPr>
          <w:rFonts w:cstheme="minorHAnsi"/>
          <w:b/>
          <w:bCs/>
          <w:u w:val="single"/>
        </w:rPr>
      </w:pPr>
    </w:p>
    <w:sectPr w:rsidR="00387D3D" w:rsidRPr="004A59A7">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171F" w14:textId="77777777" w:rsidR="00226249" w:rsidRDefault="00226249" w:rsidP="00226249">
      <w:pPr>
        <w:spacing w:after="0" w:line="240" w:lineRule="auto"/>
      </w:pPr>
      <w:r>
        <w:separator/>
      </w:r>
    </w:p>
  </w:endnote>
  <w:endnote w:type="continuationSeparator" w:id="0">
    <w:p w14:paraId="081BF388" w14:textId="77777777" w:rsidR="00226249" w:rsidRDefault="00226249" w:rsidP="00226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1286D" w14:textId="77777777" w:rsidR="00226249" w:rsidRDefault="00226249" w:rsidP="00226249">
      <w:pPr>
        <w:spacing w:after="0" w:line="240" w:lineRule="auto"/>
      </w:pPr>
      <w:r>
        <w:separator/>
      </w:r>
    </w:p>
  </w:footnote>
  <w:footnote w:type="continuationSeparator" w:id="0">
    <w:p w14:paraId="49F072BE" w14:textId="77777777" w:rsidR="00226249" w:rsidRDefault="00226249" w:rsidP="00226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F29D" w14:textId="618DDEA1" w:rsidR="00226249" w:rsidRDefault="00226249">
    <w:pPr>
      <w:pStyle w:val="Encabezado"/>
    </w:pPr>
    <w:r>
      <w:rPr>
        <w:noProof/>
      </w:rPr>
      <w:drawing>
        <wp:anchor distT="0" distB="0" distL="114300" distR="114300" simplePos="0" relativeHeight="251658240" behindDoc="0" locked="0" layoutInCell="1" allowOverlap="1" wp14:anchorId="1A5DDA77" wp14:editId="60CEBD44">
          <wp:simplePos x="0" y="0"/>
          <wp:positionH relativeFrom="column">
            <wp:posOffset>4657725</wp:posOffset>
          </wp:positionH>
          <wp:positionV relativeFrom="paragraph">
            <wp:posOffset>-373380</wp:posOffset>
          </wp:positionV>
          <wp:extent cx="1718310" cy="819150"/>
          <wp:effectExtent l="0" t="0" r="0" b="0"/>
          <wp:wrapThrough wrapText="bothSides">
            <wp:wrapPolygon edited="0">
              <wp:start x="1437" y="3516"/>
              <wp:lineTo x="1197" y="16577"/>
              <wp:lineTo x="1916" y="17079"/>
              <wp:lineTo x="12452" y="18084"/>
              <wp:lineTo x="18200" y="18084"/>
              <wp:lineTo x="18918" y="17079"/>
              <wp:lineTo x="20355" y="14065"/>
              <wp:lineTo x="20355" y="10047"/>
              <wp:lineTo x="18200" y="7033"/>
              <wp:lineTo x="12931" y="3516"/>
              <wp:lineTo x="1437" y="3516"/>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819150"/>
                  </a:xfrm>
                  <a:prstGeom prst="rect">
                    <a:avLst/>
                  </a:prstGeom>
                  <a:noFill/>
                </pic:spPr>
              </pic:pic>
            </a:graphicData>
          </a:graphic>
        </wp:anchor>
      </w:drawing>
    </w:r>
    <w:r w:rsidR="006802F6">
      <w:t>IX</w:t>
    </w:r>
    <w:r>
      <w:t xml:space="preserve"> Convocatoria Premios Jóvenes Investigadores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26F01"/>
    <w:multiLevelType w:val="hybridMultilevel"/>
    <w:tmpl w:val="9EBE4C72"/>
    <w:lvl w:ilvl="0" w:tplc="FFFFFFFF">
      <w:start w:val="1"/>
      <w:numFmt w:val="decimal"/>
      <w:lvlText w:val="%1)"/>
      <w:lvlJc w:val="left"/>
      <w:pPr>
        <w:ind w:left="720" w:hanging="360"/>
      </w:pPr>
      <w:rPr>
        <w:color w:val="auto"/>
        <w:sz w:val="21"/>
      </w:rPr>
    </w:lvl>
    <w:lvl w:ilvl="1" w:tplc="FFFFFFFF">
      <w:start w:val="1"/>
      <w:numFmt w:val="bullet"/>
      <w:lvlText w:val="•"/>
      <w:lvlJc w:val="left"/>
      <w:pPr>
        <w:ind w:left="1440" w:hanging="360"/>
      </w:pPr>
      <w:rPr>
        <w:rFonts w:ascii="Arial" w:hAnsi="Arial" w:cs="Times New Roman" w:hint="default"/>
        <w:u w:color="FFFFFF"/>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31856E6"/>
    <w:multiLevelType w:val="hybridMultilevel"/>
    <w:tmpl w:val="D51C1A9C"/>
    <w:lvl w:ilvl="0" w:tplc="1E4A82E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D2358F"/>
    <w:multiLevelType w:val="hybridMultilevel"/>
    <w:tmpl w:val="D51C1A9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393244"/>
    <w:multiLevelType w:val="hybridMultilevel"/>
    <w:tmpl w:val="0F36FA50"/>
    <w:lvl w:ilvl="0" w:tplc="55C8336C">
      <w:start w:val="1"/>
      <w:numFmt w:val="bullet"/>
      <w:lvlText w:val="•"/>
      <w:lvlJc w:val="left"/>
      <w:pPr>
        <w:ind w:left="2160" w:hanging="360"/>
      </w:pPr>
      <w:rPr>
        <w:rFonts w:ascii="Arial" w:hAnsi="Arial" w:hint="default"/>
        <w:u w:color="FFFFFF" w:themeColor="background1"/>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 w15:restartNumberingAfterBreak="0">
    <w:nsid w:val="472D4914"/>
    <w:multiLevelType w:val="hybridMultilevel"/>
    <w:tmpl w:val="20B2BD30"/>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FF4AF8"/>
    <w:multiLevelType w:val="hybridMultilevel"/>
    <w:tmpl w:val="FED020CE"/>
    <w:lvl w:ilvl="0" w:tplc="666EE98A">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67601177"/>
    <w:multiLevelType w:val="hybridMultilevel"/>
    <w:tmpl w:val="9EBE4C72"/>
    <w:lvl w:ilvl="0" w:tplc="FFFFFFFF">
      <w:start w:val="1"/>
      <w:numFmt w:val="decimal"/>
      <w:lvlText w:val="%1)"/>
      <w:lvlJc w:val="left"/>
      <w:pPr>
        <w:ind w:left="720" w:hanging="360"/>
      </w:pPr>
      <w:rPr>
        <w:color w:val="auto"/>
        <w:sz w:val="21"/>
      </w:rPr>
    </w:lvl>
    <w:lvl w:ilvl="1" w:tplc="FFFFFFFF">
      <w:numFmt w:val="decimal"/>
      <w:lvlText w:val="•"/>
      <w:lvlJc w:val="left"/>
      <w:pPr>
        <w:ind w:left="1440" w:hanging="360"/>
      </w:pPr>
      <w:rPr>
        <w:rFonts w:ascii="Arial" w:hAnsi="Arial" w:cs="Times New Roman" w:hint="default"/>
        <w:u w:color="FFFFFF" w:themeColor="background1"/>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7B8305D"/>
    <w:multiLevelType w:val="hybridMultilevel"/>
    <w:tmpl w:val="5622D9BE"/>
    <w:lvl w:ilvl="0" w:tplc="666EE98A">
      <w:numFmt w:val="bullet"/>
      <w:lvlText w:val="-"/>
      <w:lvlJc w:val="left"/>
      <w:pPr>
        <w:ind w:left="1428" w:hanging="360"/>
      </w:pPr>
      <w:rPr>
        <w:rFonts w:ascii="Times New Roman" w:eastAsia="Times New Roman" w:hAnsi="Times New Roman" w:cs="Times New Roman"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num w:numId="1" w16cid:durableId="2141145928">
    <w:abstractNumId w:val="1"/>
  </w:num>
  <w:num w:numId="2" w16cid:durableId="788166606">
    <w:abstractNumId w:val="7"/>
  </w:num>
  <w:num w:numId="3" w16cid:durableId="816535649">
    <w:abstractNumId w:val="5"/>
  </w:num>
  <w:num w:numId="4" w16cid:durableId="758409169">
    <w:abstractNumId w:val="4"/>
  </w:num>
  <w:num w:numId="5" w16cid:durableId="171588877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7566671">
    <w:abstractNumId w:val="3"/>
  </w:num>
  <w:num w:numId="7" w16cid:durableId="2025085279">
    <w:abstractNumId w:val="2"/>
  </w:num>
  <w:num w:numId="8" w16cid:durableId="1633444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49"/>
    <w:rsid w:val="00022124"/>
    <w:rsid w:val="00053329"/>
    <w:rsid w:val="000955F1"/>
    <w:rsid w:val="000972F1"/>
    <w:rsid w:val="00141077"/>
    <w:rsid w:val="001474EB"/>
    <w:rsid w:val="00176171"/>
    <w:rsid w:val="002010CB"/>
    <w:rsid w:val="00226249"/>
    <w:rsid w:val="00243503"/>
    <w:rsid w:val="002A40BE"/>
    <w:rsid w:val="002C601B"/>
    <w:rsid w:val="00301040"/>
    <w:rsid w:val="0033770B"/>
    <w:rsid w:val="00387D3D"/>
    <w:rsid w:val="003F0466"/>
    <w:rsid w:val="003F542F"/>
    <w:rsid w:val="00453F3C"/>
    <w:rsid w:val="004A59A7"/>
    <w:rsid w:val="005B51E2"/>
    <w:rsid w:val="005B71E7"/>
    <w:rsid w:val="005D382E"/>
    <w:rsid w:val="005E2B14"/>
    <w:rsid w:val="005F2BDB"/>
    <w:rsid w:val="00616346"/>
    <w:rsid w:val="006802F6"/>
    <w:rsid w:val="00690896"/>
    <w:rsid w:val="006A5740"/>
    <w:rsid w:val="006D067B"/>
    <w:rsid w:val="007367D6"/>
    <w:rsid w:val="00761E04"/>
    <w:rsid w:val="00790C43"/>
    <w:rsid w:val="00792919"/>
    <w:rsid w:val="00796488"/>
    <w:rsid w:val="008132E2"/>
    <w:rsid w:val="008466E0"/>
    <w:rsid w:val="0086216B"/>
    <w:rsid w:val="00883008"/>
    <w:rsid w:val="0089385A"/>
    <w:rsid w:val="0091694D"/>
    <w:rsid w:val="009555B4"/>
    <w:rsid w:val="00980A53"/>
    <w:rsid w:val="009F6525"/>
    <w:rsid w:val="00A544D5"/>
    <w:rsid w:val="00A7345D"/>
    <w:rsid w:val="00AB4F1E"/>
    <w:rsid w:val="00B20BC2"/>
    <w:rsid w:val="00B251E3"/>
    <w:rsid w:val="00B859AE"/>
    <w:rsid w:val="00C32690"/>
    <w:rsid w:val="00C41E63"/>
    <w:rsid w:val="00CF27F8"/>
    <w:rsid w:val="00D35FDC"/>
    <w:rsid w:val="00D82561"/>
    <w:rsid w:val="00E0056E"/>
    <w:rsid w:val="00E34D2B"/>
    <w:rsid w:val="00E529C7"/>
    <w:rsid w:val="00E62AC3"/>
    <w:rsid w:val="00E92465"/>
    <w:rsid w:val="00EB3EAE"/>
    <w:rsid w:val="00EB6D0A"/>
    <w:rsid w:val="00ED3DFC"/>
    <w:rsid w:val="00F16C01"/>
    <w:rsid w:val="00F264BC"/>
    <w:rsid w:val="00F92D6B"/>
    <w:rsid w:val="00FA2E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DE13"/>
  <w15:chartTrackingRefBased/>
  <w15:docId w15:val="{A10E26BA-53E5-4E3B-B0AF-41D4990D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62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249"/>
  </w:style>
  <w:style w:type="paragraph" w:styleId="Piedepgina">
    <w:name w:val="footer"/>
    <w:basedOn w:val="Normal"/>
    <w:link w:val="PiedepginaCar"/>
    <w:uiPriority w:val="99"/>
    <w:unhideWhenUsed/>
    <w:rsid w:val="002262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249"/>
  </w:style>
  <w:style w:type="paragraph" w:styleId="Prrafodelista">
    <w:name w:val="List Paragraph"/>
    <w:basedOn w:val="Normal"/>
    <w:uiPriority w:val="34"/>
    <w:qFormat/>
    <w:rsid w:val="00387D3D"/>
    <w:pPr>
      <w:ind w:left="720"/>
      <w:contextualSpacing/>
    </w:pPr>
  </w:style>
  <w:style w:type="character" w:styleId="Refdecomentario">
    <w:name w:val="annotation reference"/>
    <w:basedOn w:val="Fuentedeprrafopredeter"/>
    <w:uiPriority w:val="99"/>
    <w:semiHidden/>
    <w:unhideWhenUsed/>
    <w:rsid w:val="00E34D2B"/>
    <w:rPr>
      <w:sz w:val="16"/>
      <w:szCs w:val="16"/>
    </w:rPr>
  </w:style>
  <w:style w:type="paragraph" w:styleId="Textocomentario">
    <w:name w:val="annotation text"/>
    <w:basedOn w:val="Normal"/>
    <w:link w:val="TextocomentarioCar"/>
    <w:uiPriority w:val="99"/>
    <w:unhideWhenUsed/>
    <w:rsid w:val="00E34D2B"/>
    <w:pPr>
      <w:spacing w:line="240" w:lineRule="auto"/>
    </w:pPr>
    <w:rPr>
      <w:sz w:val="20"/>
      <w:szCs w:val="20"/>
    </w:rPr>
  </w:style>
  <w:style w:type="character" w:customStyle="1" w:styleId="TextocomentarioCar">
    <w:name w:val="Texto comentario Car"/>
    <w:basedOn w:val="Fuentedeprrafopredeter"/>
    <w:link w:val="Textocomentario"/>
    <w:uiPriority w:val="99"/>
    <w:rsid w:val="00E34D2B"/>
    <w:rPr>
      <w:sz w:val="20"/>
      <w:szCs w:val="20"/>
    </w:rPr>
  </w:style>
  <w:style w:type="paragraph" w:styleId="Asuntodelcomentario">
    <w:name w:val="annotation subject"/>
    <w:basedOn w:val="Textocomentario"/>
    <w:next w:val="Textocomentario"/>
    <w:link w:val="AsuntodelcomentarioCar"/>
    <w:uiPriority w:val="99"/>
    <w:semiHidden/>
    <w:unhideWhenUsed/>
    <w:rsid w:val="00E34D2B"/>
    <w:rPr>
      <w:b/>
      <w:bCs/>
    </w:rPr>
  </w:style>
  <w:style w:type="character" w:customStyle="1" w:styleId="AsuntodelcomentarioCar">
    <w:name w:val="Asunto del comentario Car"/>
    <w:basedOn w:val="TextocomentarioCar"/>
    <w:link w:val="Asuntodelcomentario"/>
    <w:uiPriority w:val="99"/>
    <w:semiHidden/>
    <w:rsid w:val="00E34D2B"/>
    <w:rPr>
      <w:b/>
      <w:bCs/>
      <w:sz w:val="20"/>
      <w:szCs w:val="20"/>
    </w:rPr>
  </w:style>
  <w:style w:type="character" w:styleId="Hipervnculo">
    <w:name w:val="Hyperlink"/>
    <w:basedOn w:val="Fuentedeprrafopredeter"/>
    <w:uiPriority w:val="99"/>
    <w:unhideWhenUsed/>
    <w:rsid w:val="005E2B14"/>
    <w:rPr>
      <w:color w:val="0563C1" w:themeColor="hyperlink"/>
      <w:u w:val="single"/>
    </w:rPr>
  </w:style>
  <w:style w:type="character" w:styleId="Mencinsinresolver">
    <w:name w:val="Unresolved Mention"/>
    <w:basedOn w:val="Fuentedeprrafopredeter"/>
    <w:uiPriority w:val="99"/>
    <w:semiHidden/>
    <w:unhideWhenUsed/>
    <w:rsid w:val="005E2B14"/>
    <w:rPr>
      <w:color w:val="605E5C"/>
      <w:shd w:val="clear" w:color="auto" w:fill="E1DFDD"/>
    </w:rPr>
  </w:style>
  <w:style w:type="paragraph" w:styleId="Revisin">
    <w:name w:val="Revision"/>
    <w:hidden/>
    <w:uiPriority w:val="99"/>
    <w:semiHidden/>
    <w:rsid w:val="00B251E3"/>
    <w:pPr>
      <w:spacing w:after="0" w:line="240" w:lineRule="auto"/>
    </w:pPr>
  </w:style>
  <w:style w:type="paragraph" w:styleId="Sinespaciado">
    <w:name w:val="No Spacing"/>
    <w:uiPriority w:val="1"/>
    <w:qFormat/>
    <w:rsid w:val="00F16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6213">
      <w:bodyDiv w:val="1"/>
      <w:marLeft w:val="0"/>
      <w:marRight w:val="0"/>
      <w:marTop w:val="0"/>
      <w:marBottom w:val="0"/>
      <w:divBdr>
        <w:top w:val="none" w:sz="0" w:space="0" w:color="auto"/>
        <w:left w:val="none" w:sz="0" w:space="0" w:color="auto"/>
        <w:bottom w:val="none" w:sz="0" w:space="0" w:color="auto"/>
        <w:right w:val="none" w:sz="0" w:space="0" w:color="auto"/>
      </w:divBdr>
    </w:div>
    <w:div w:id="381104287">
      <w:bodyDiv w:val="1"/>
      <w:marLeft w:val="0"/>
      <w:marRight w:val="0"/>
      <w:marTop w:val="0"/>
      <w:marBottom w:val="0"/>
      <w:divBdr>
        <w:top w:val="none" w:sz="0" w:space="0" w:color="auto"/>
        <w:left w:val="none" w:sz="0" w:space="0" w:color="auto"/>
        <w:bottom w:val="none" w:sz="0" w:space="0" w:color="auto"/>
        <w:right w:val="none" w:sz="0" w:space="0" w:color="auto"/>
      </w:divBdr>
    </w:div>
    <w:div w:id="533345709">
      <w:bodyDiv w:val="1"/>
      <w:marLeft w:val="0"/>
      <w:marRight w:val="0"/>
      <w:marTop w:val="0"/>
      <w:marBottom w:val="0"/>
      <w:divBdr>
        <w:top w:val="none" w:sz="0" w:space="0" w:color="auto"/>
        <w:left w:val="none" w:sz="0" w:space="0" w:color="auto"/>
        <w:bottom w:val="none" w:sz="0" w:space="0" w:color="auto"/>
        <w:right w:val="none" w:sz="0" w:space="0" w:color="auto"/>
      </w:divBdr>
    </w:div>
    <w:div w:id="654534328">
      <w:bodyDiv w:val="1"/>
      <w:marLeft w:val="0"/>
      <w:marRight w:val="0"/>
      <w:marTop w:val="0"/>
      <w:marBottom w:val="0"/>
      <w:divBdr>
        <w:top w:val="none" w:sz="0" w:space="0" w:color="auto"/>
        <w:left w:val="none" w:sz="0" w:space="0" w:color="auto"/>
        <w:bottom w:val="none" w:sz="0" w:space="0" w:color="auto"/>
        <w:right w:val="none" w:sz="0" w:space="0" w:color="auto"/>
      </w:divBdr>
    </w:div>
    <w:div w:id="1003244987">
      <w:bodyDiv w:val="1"/>
      <w:marLeft w:val="0"/>
      <w:marRight w:val="0"/>
      <w:marTop w:val="0"/>
      <w:marBottom w:val="0"/>
      <w:divBdr>
        <w:top w:val="none" w:sz="0" w:space="0" w:color="auto"/>
        <w:left w:val="none" w:sz="0" w:space="0" w:color="auto"/>
        <w:bottom w:val="none" w:sz="0" w:space="0" w:color="auto"/>
        <w:right w:val="none" w:sz="0" w:space="0" w:color="auto"/>
      </w:divBdr>
    </w:div>
    <w:div w:id="1294168236">
      <w:bodyDiv w:val="1"/>
      <w:marLeft w:val="0"/>
      <w:marRight w:val="0"/>
      <w:marTop w:val="0"/>
      <w:marBottom w:val="0"/>
      <w:divBdr>
        <w:top w:val="none" w:sz="0" w:space="0" w:color="auto"/>
        <w:left w:val="none" w:sz="0" w:space="0" w:color="auto"/>
        <w:bottom w:val="none" w:sz="0" w:space="0" w:color="auto"/>
        <w:right w:val="none" w:sz="0" w:space="0" w:color="auto"/>
      </w:divBdr>
    </w:div>
    <w:div w:id="1355226194">
      <w:bodyDiv w:val="1"/>
      <w:marLeft w:val="0"/>
      <w:marRight w:val="0"/>
      <w:marTop w:val="0"/>
      <w:marBottom w:val="0"/>
      <w:divBdr>
        <w:top w:val="none" w:sz="0" w:space="0" w:color="auto"/>
        <w:left w:val="none" w:sz="0" w:space="0" w:color="auto"/>
        <w:bottom w:val="none" w:sz="0" w:space="0" w:color="auto"/>
        <w:right w:val="none" w:sz="0" w:space="0" w:color="auto"/>
      </w:divBdr>
    </w:div>
    <w:div w:id="1669206638">
      <w:bodyDiv w:val="1"/>
      <w:marLeft w:val="0"/>
      <w:marRight w:val="0"/>
      <w:marTop w:val="0"/>
      <w:marBottom w:val="0"/>
      <w:divBdr>
        <w:top w:val="none" w:sz="0" w:space="0" w:color="auto"/>
        <w:left w:val="none" w:sz="0" w:space="0" w:color="auto"/>
        <w:bottom w:val="none" w:sz="0" w:space="0" w:color="auto"/>
        <w:right w:val="none" w:sz="0" w:space="0" w:color="auto"/>
      </w:divBdr>
    </w:div>
    <w:div w:id="18679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astrazeneca.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vn.fecyt.es/edi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venes.investigadores@astrazeneca.com"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E7407528C0DD4DBCB24FFA0C504262" ma:contentTypeVersion="19" ma:contentTypeDescription="Crear nuevo documento." ma:contentTypeScope="" ma:versionID="0730cf65afe51bdaf65af11a407415f6">
  <xsd:schema xmlns:xsd="http://www.w3.org/2001/XMLSchema" xmlns:xs="http://www.w3.org/2001/XMLSchema" xmlns:p="http://schemas.microsoft.com/office/2006/metadata/properties" xmlns:ns2="28d60d13-adb3-42e2-9649-78912c80f8e4" xmlns:ns3="9c50d755-7a66-4c55-baa8-68345e54584c" targetNamespace="http://schemas.microsoft.com/office/2006/metadata/properties" ma:root="true" ma:fieldsID="0f1bd893f28eb4b7fd8185e5db24ca3e" ns2:_="" ns3:_="">
    <xsd:import namespace="28d60d13-adb3-42e2-9649-78912c80f8e4"/>
    <xsd:import namespace="9c50d755-7a66-4c55-baa8-68345e5458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60d13-adb3-42e2-9649-78912c80f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50d755-7a66-4c55-baa8-68345e54584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4351ef1-c243-4c24-a95f-532aa2ab2a37}" ma:internalName="TaxCatchAll" ma:showField="CatchAllData" ma:web="9c50d755-7a66-4c55-baa8-68345e545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50d755-7a66-4c55-baa8-68345e54584c" xsi:nil="true"/>
    <lcf76f155ced4ddcb4097134ff3c332f xmlns="28d60d13-adb3-42e2-9649-78912c80f8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BB51AD-F7D9-4838-B859-72A725B077EA}"/>
</file>

<file path=customXml/itemProps2.xml><?xml version="1.0" encoding="utf-8"?>
<ds:datastoreItem xmlns:ds="http://schemas.openxmlformats.org/officeDocument/2006/customXml" ds:itemID="{B8000713-9517-46C2-B5F9-C4BBFCE1F46A}"/>
</file>

<file path=customXml/itemProps3.xml><?xml version="1.0" encoding="utf-8"?>
<ds:datastoreItem xmlns:ds="http://schemas.openxmlformats.org/officeDocument/2006/customXml" ds:itemID="{813364DF-FAC9-4BE6-A3F6-6F9089B132AF}"/>
</file>

<file path=docProps/app.xml><?xml version="1.0" encoding="utf-8"?>
<Properties xmlns="http://schemas.openxmlformats.org/officeDocument/2006/extended-properties" xmlns:vt="http://schemas.openxmlformats.org/officeDocument/2006/docPropsVTypes">
  <Template>Normal</Template>
  <TotalTime>2</TotalTime>
  <Pages>5</Pages>
  <Words>1549</Words>
  <Characters>8522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2023-04-11T12:15:00Z</cp:lastPrinted>
  <dcterms:created xsi:type="dcterms:W3CDTF">2025-02-13T13:06:00Z</dcterms:created>
  <dcterms:modified xsi:type="dcterms:W3CDTF">2025-02-13T17:08:00Z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0x01010006E7407528C0DD4DBCB24FFA0C504262</vt:lpwstr>
  </property>
</Properties>
</file>